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2D5D1" w14:textId="77777777" w:rsidR="00F93DD7" w:rsidRPr="00B2398F" w:rsidRDefault="009B4891">
      <w:pPr>
        <w:jc w:val="center"/>
        <w:rPr>
          <w:b/>
          <w:bCs/>
        </w:rPr>
      </w:pPr>
      <w:r w:rsidRPr="00B2398F">
        <w:rPr>
          <w:b/>
          <w:bCs/>
        </w:rPr>
        <w:t>Phụ lục II</w:t>
      </w:r>
    </w:p>
    <w:p w14:paraId="72EB9A66" w14:textId="77777777" w:rsidR="00F93DD7" w:rsidRPr="00B2398F" w:rsidRDefault="009B4891">
      <w:pPr>
        <w:jc w:val="center"/>
        <w:rPr>
          <w:b/>
          <w:bCs/>
        </w:rPr>
      </w:pPr>
      <w:r w:rsidRPr="00B2398F">
        <w:rPr>
          <w:b/>
          <w:bCs/>
        </w:rPr>
        <w:t>BỘ TIÊU CHÍ XÃ NÔNG THÔN MỚI HIỆN ĐẠI TỈNH THÁI NGUYÊN GIAI ĐOẠN 2026-2030</w:t>
      </w:r>
    </w:p>
    <w:p w14:paraId="020113FD" w14:textId="77777777" w:rsidR="00F93DD7" w:rsidRPr="00B2398F" w:rsidRDefault="00F93DD7">
      <w:pPr>
        <w:jc w:val="center"/>
        <w:rPr>
          <w:sz w:val="2"/>
          <w:szCs w:val="2"/>
        </w:rPr>
      </w:pPr>
    </w:p>
    <w:p w14:paraId="3C00A4A2" w14:textId="77777777" w:rsidR="00F93DD7" w:rsidRPr="00B2398F" w:rsidRDefault="009B4891">
      <w:pPr>
        <w:jc w:val="center"/>
        <w:rPr>
          <w:i/>
          <w:iCs/>
        </w:rPr>
      </w:pPr>
      <w:r w:rsidRPr="00B2398F">
        <w:rPr>
          <w:i/>
          <w:iCs/>
        </w:rPr>
        <w:t>(Ban hành kèm theo Quyết định số      /2026/QĐ-UBND ngày       /     /2026 của UBND tỉnh Thái Nguyên)</w:t>
      </w:r>
    </w:p>
    <w:p w14:paraId="1F8AFCA5" w14:textId="77777777" w:rsidR="00F93DD7" w:rsidRPr="00B2398F" w:rsidRDefault="00F93DD7">
      <w:pPr>
        <w:jc w:val="center"/>
        <w:rPr>
          <w:i/>
          <w:iCs/>
        </w:rPr>
      </w:pPr>
    </w:p>
    <w:p w14:paraId="3F9DE072" w14:textId="7E69B0E6" w:rsidR="00F93DD7" w:rsidRPr="00B2398F" w:rsidRDefault="00A269B1" w:rsidP="00A269B1">
      <w:pPr>
        <w:spacing w:before="120"/>
        <w:ind w:firstLine="426"/>
        <w:jc w:val="both"/>
        <w:rPr>
          <w:b/>
          <w:bCs/>
        </w:rPr>
      </w:pPr>
      <w:r w:rsidRPr="00B2398F">
        <w:rPr>
          <w:b/>
          <w:bCs/>
        </w:rPr>
        <w:t xml:space="preserve">Điều kiện đạt chuẩn xã nông thôn mới hiện đại giai đoạn </w:t>
      </w:r>
      <w:r w:rsidR="009B4891" w:rsidRPr="00B2398F">
        <w:rPr>
          <w:b/>
          <w:bCs/>
        </w:rPr>
        <w:t>2026-2030</w:t>
      </w:r>
      <w:r w:rsidR="00FF779A" w:rsidRPr="00B2398F">
        <w:rPr>
          <w:b/>
          <w:bCs/>
        </w:rPr>
        <w:t>:</w:t>
      </w:r>
    </w:p>
    <w:p w14:paraId="5E9CBD2E" w14:textId="7BAC8E92" w:rsidR="00F93DD7" w:rsidRPr="00B2398F" w:rsidRDefault="009B4891" w:rsidP="00A269B1">
      <w:pPr>
        <w:numPr>
          <w:ilvl w:val="0"/>
          <w:numId w:val="1"/>
        </w:numPr>
        <w:spacing w:before="120"/>
        <w:ind w:firstLine="426"/>
        <w:jc w:val="both"/>
      </w:pPr>
      <w:r w:rsidRPr="00B2398F">
        <w:t>Là xã đạt chuẩn nông thôn mới (đáp ứng đầy đủ mức đạt chuẩn theo quy định đối với xã nhóm 1 thuộc Bộ tiêu chí quốc gia về xã nông thôn mới giai đoạ</w:t>
      </w:r>
      <w:r w:rsidR="00A269B1" w:rsidRPr="00B2398F">
        <w:t>n 2026-</w:t>
      </w:r>
      <w:r w:rsidRPr="00B2398F">
        <w:t>2030)</w:t>
      </w:r>
      <w:r w:rsidR="00323D5C" w:rsidRPr="00B2398F">
        <w:t>;</w:t>
      </w:r>
    </w:p>
    <w:p w14:paraId="53913F3E" w14:textId="25E67BAA" w:rsidR="00F93DD7" w:rsidRPr="00B2398F" w:rsidRDefault="009B4891" w:rsidP="00323D5C">
      <w:pPr>
        <w:spacing w:before="120"/>
        <w:ind w:firstLine="426"/>
        <w:jc w:val="both"/>
      </w:pPr>
      <w:r w:rsidRPr="00B2398F">
        <w:t>2. Thu nhập bình quân đầu người của xã tại thời điểm xét, công nhận xã nông thôn mới hiện đại phải cao hơn từ 10% trở lên so với mức thu nhập bình quân đầu người áp dụng theo quy định đối với xã nhóm 1 trên địa bàn tỉnh, thành phố tại cùng thời điểm</w:t>
      </w:r>
      <w:r w:rsidR="00323D5C" w:rsidRPr="00B2398F">
        <w:t>;</w:t>
      </w:r>
    </w:p>
    <w:p w14:paraId="666831DA" w14:textId="77777777" w:rsidR="00F93DD7" w:rsidRPr="00B2398F" w:rsidRDefault="009B4891" w:rsidP="00A269B1">
      <w:pPr>
        <w:spacing w:before="120"/>
        <w:ind w:firstLine="426"/>
        <w:jc w:val="both"/>
      </w:pPr>
      <w:r w:rsidRPr="00B2398F">
        <w:t>3. Đạt các tiêu chí xã nông thôn mới hiện đại sau:</w:t>
      </w:r>
    </w:p>
    <w:p w14:paraId="10FDAD45" w14:textId="77777777" w:rsidR="00F93DD7" w:rsidRPr="00B2398F" w:rsidRDefault="00F93DD7">
      <w:pPr>
        <w:jc w:val="center"/>
        <w:rPr>
          <w:i/>
          <w:iCs/>
          <w:sz w:val="8"/>
          <w:szCs w:val="4"/>
        </w:rPr>
      </w:pPr>
    </w:p>
    <w:p w14:paraId="30CC2760" w14:textId="77777777" w:rsidR="00F93DD7" w:rsidRPr="00B2398F" w:rsidRDefault="00F93DD7">
      <w:pPr>
        <w:rPr>
          <w:sz w:val="13"/>
          <w:szCs w:val="10"/>
        </w:rPr>
      </w:pPr>
    </w:p>
    <w:tbl>
      <w:tblPr>
        <w:tblW w:w="15049" w:type="dxa"/>
        <w:tblInd w:w="93" w:type="dxa"/>
        <w:tblLayout w:type="fixed"/>
        <w:tblLook w:val="04A0" w:firstRow="1" w:lastRow="0" w:firstColumn="1" w:lastColumn="0" w:noHBand="0" w:noVBand="1"/>
      </w:tblPr>
      <w:tblGrid>
        <w:gridCol w:w="709"/>
        <w:gridCol w:w="1770"/>
        <w:gridCol w:w="8460"/>
        <w:gridCol w:w="1154"/>
        <w:gridCol w:w="1276"/>
        <w:gridCol w:w="1680"/>
      </w:tblGrid>
      <w:tr w:rsidR="00F93DD7" w:rsidRPr="00B2398F" w14:paraId="5BD0C71A" w14:textId="77777777" w:rsidTr="00A5753F">
        <w:trPr>
          <w:trHeight w:val="745"/>
          <w:tblHeader/>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1BBA49" w14:textId="77777777" w:rsidR="00F93DD7" w:rsidRPr="00B2398F" w:rsidRDefault="009B4891">
            <w:pPr>
              <w:jc w:val="center"/>
              <w:textAlignment w:val="center"/>
              <w:rPr>
                <w:rFonts w:cs="Times New Roman"/>
                <w:b/>
                <w:bCs/>
                <w:sz w:val="24"/>
                <w:szCs w:val="24"/>
              </w:rPr>
            </w:pPr>
            <w:r w:rsidRPr="00B2398F">
              <w:rPr>
                <w:rFonts w:eastAsia="SimSun" w:cs="Times New Roman"/>
                <w:b/>
                <w:bCs/>
                <w:sz w:val="24"/>
                <w:szCs w:val="24"/>
                <w:lang w:eastAsia="zh-CN" w:bidi="ar"/>
              </w:rPr>
              <w:t>Số TT</w:t>
            </w:r>
          </w:p>
        </w:tc>
        <w:tc>
          <w:tcPr>
            <w:tcW w:w="17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6E60A5" w14:textId="77777777" w:rsidR="00F93DD7" w:rsidRPr="00B2398F" w:rsidRDefault="009B4891">
            <w:pPr>
              <w:jc w:val="center"/>
              <w:textAlignment w:val="center"/>
              <w:rPr>
                <w:rFonts w:cs="Times New Roman"/>
                <w:b/>
                <w:bCs/>
                <w:sz w:val="24"/>
                <w:szCs w:val="24"/>
              </w:rPr>
            </w:pPr>
            <w:r w:rsidRPr="00B2398F">
              <w:rPr>
                <w:rFonts w:eastAsia="SimSun" w:cs="Times New Roman"/>
                <w:b/>
                <w:bCs/>
                <w:sz w:val="24"/>
                <w:szCs w:val="24"/>
                <w:lang w:eastAsia="zh-CN" w:bidi="ar"/>
              </w:rPr>
              <w:t>Tên tiêu chí</w:t>
            </w:r>
          </w:p>
        </w:tc>
        <w:tc>
          <w:tcPr>
            <w:tcW w:w="8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2F5079" w14:textId="77777777" w:rsidR="00F93DD7" w:rsidRPr="00B2398F" w:rsidRDefault="009B4891">
            <w:pPr>
              <w:jc w:val="center"/>
              <w:textAlignment w:val="center"/>
              <w:rPr>
                <w:rFonts w:cs="Times New Roman"/>
                <w:b/>
                <w:bCs/>
                <w:sz w:val="24"/>
                <w:szCs w:val="24"/>
              </w:rPr>
            </w:pPr>
            <w:r w:rsidRPr="00B2398F">
              <w:rPr>
                <w:rFonts w:eastAsia="SimSun" w:cs="Times New Roman"/>
                <w:b/>
                <w:bCs/>
                <w:sz w:val="24"/>
                <w:szCs w:val="24"/>
                <w:lang w:eastAsia="zh-CN" w:bidi="ar"/>
              </w:rPr>
              <w:t>Nội dung tiêu chí</w:t>
            </w:r>
          </w:p>
        </w:tc>
        <w:tc>
          <w:tcPr>
            <w:tcW w:w="11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FC9940" w14:textId="77777777" w:rsidR="00F93DD7" w:rsidRPr="00B2398F" w:rsidRDefault="009B4891">
            <w:pPr>
              <w:jc w:val="center"/>
              <w:textAlignment w:val="center"/>
              <w:rPr>
                <w:rFonts w:cs="Times New Roman"/>
                <w:b/>
                <w:bCs/>
                <w:sz w:val="24"/>
                <w:szCs w:val="24"/>
              </w:rPr>
            </w:pPr>
            <w:r w:rsidRPr="00B2398F">
              <w:rPr>
                <w:rFonts w:eastAsia="SimSun" w:cs="Times New Roman"/>
                <w:b/>
                <w:bCs/>
                <w:sz w:val="24"/>
                <w:szCs w:val="24"/>
                <w:lang w:eastAsia="zh-CN" w:bidi="ar"/>
              </w:rPr>
              <w:t>Yêu cầu tiêu chí</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1741A7" w14:textId="77777777" w:rsidR="00F93DD7" w:rsidRPr="00B2398F" w:rsidRDefault="009B4891">
            <w:pPr>
              <w:jc w:val="center"/>
              <w:textAlignment w:val="center"/>
              <w:rPr>
                <w:rFonts w:cs="Times New Roman"/>
                <w:b/>
                <w:bCs/>
                <w:sz w:val="24"/>
                <w:szCs w:val="24"/>
              </w:rPr>
            </w:pPr>
            <w:r w:rsidRPr="00B2398F">
              <w:rPr>
                <w:rFonts w:eastAsia="SimSun" w:cs="Times New Roman"/>
                <w:b/>
                <w:bCs/>
                <w:sz w:val="26"/>
                <w:szCs w:val="26"/>
                <w:lang w:eastAsia="zh-CN" w:bidi="ar"/>
              </w:rPr>
              <w:t>Thang điểm</w:t>
            </w:r>
          </w:p>
        </w:tc>
        <w:tc>
          <w:tcPr>
            <w:tcW w:w="16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7239B5" w14:textId="77777777" w:rsidR="00F93DD7" w:rsidRPr="00B2398F" w:rsidRDefault="009B4891">
            <w:pPr>
              <w:jc w:val="center"/>
              <w:textAlignment w:val="center"/>
              <w:rPr>
                <w:rFonts w:cs="Times New Roman"/>
                <w:b/>
                <w:bCs/>
                <w:sz w:val="24"/>
                <w:szCs w:val="24"/>
              </w:rPr>
            </w:pPr>
            <w:r w:rsidRPr="00B2398F">
              <w:rPr>
                <w:rFonts w:eastAsia="SimSun" w:cs="Times New Roman"/>
                <w:b/>
                <w:bCs/>
                <w:sz w:val="24"/>
                <w:szCs w:val="24"/>
                <w:lang w:eastAsia="zh-CN" w:bidi="ar"/>
              </w:rPr>
              <w:t>Phụ trách, hướng dẫn</w:t>
            </w:r>
          </w:p>
        </w:tc>
      </w:tr>
      <w:tr w:rsidR="00F93DD7" w:rsidRPr="00B2398F" w14:paraId="5C50CBDD" w14:textId="77777777" w:rsidTr="00FF779A">
        <w:trPr>
          <w:trHeight w:val="819"/>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639B386B"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1</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14:paraId="5853FBC7" w14:textId="77777777" w:rsidR="00F93DD7" w:rsidRPr="00B2398F" w:rsidRDefault="009B4891">
            <w:pPr>
              <w:jc w:val="center"/>
              <w:textAlignment w:val="center"/>
              <w:rPr>
                <w:rFonts w:cs="Times New Roman"/>
                <w:b/>
                <w:bCs/>
                <w:sz w:val="24"/>
                <w:szCs w:val="24"/>
              </w:rPr>
            </w:pPr>
            <w:r w:rsidRPr="00B2398F">
              <w:rPr>
                <w:rFonts w:eastAsia="SimSun" w:cs="Times New Roman"/>
                <w:b/>
                <w:bCs/>
                <w:sz w:val="24"/>
                <w:szCs w:val="24"/>
                <w:lang w:eastAsia="zh-CN" w:bidi="ar"/>
              </w:rPr>
              <w:t>Hạ tầng số - năng lượng xanh</w:t>
            </w:r>
          </w:p>
        </w:tc>
        <w:tc>
          <w:tcPr>
            <w:tcW w:w="8460" w:type="dxa"/>
            <w:tcBorders>
              <w:top w:val="single" w:sz="4" w:space="0" w:color="auto"/>
              <w:left w:val="single" w:sz="4" w:space="0" w:color="auto"/>
              <w:bottom w:val="single" w:sz="4" w:space="0" w:color="auto"/>
              <w:right w:val="single" w:sz="4" w:space="0" w:color="auto"/>
            </w:tcBorders>
            <w:vAlign w:val="center"/>
          </w:tcPr>
          <w:p w14:paraId="603CD7E4" w14:textId="77777777" w:rsidR="00F93DD7" w:rsidRPr="00B2398F" w:rsidRDefault="009B4891">
            <w:pPr>
              <w:jc w:val="both"/>
              <w:textAlignment w:val="center"/>
              <w:rPr>
                <w:rFonts w:cs="Times New Roman"/>
                <w:sz w:val="24"/>
                <w:szCs w:val="24"/>
              </w:rPr>
            </w:pPr>
            <w:r w:rsidRPr="00B2398F">
              <w:rPr>
                <w:rFonts w:eastAsia="SimSun" w:cs="Times New Roman"/>
                <w:sz w:val="24"/>
                <w:szCs w:val="24"/>
                <w:lang w:eastAsia="zh-CN" w:bidi="ar"/>
              </w:rPr>
              <w:t>1.1. Tỷ lệ dân số phủ sóng di động 5G</w:t>
            </w:r>
          </w:p>
        </w:tc>
        <w:tc>
          <w:tcPr>
            <w:tcW w:w="1154" w:type="dxa"/>
            <w:tcBorders>
              <w:top w:val="single" w:sz="4" w:space="0" w:color="auto"/>
              <w:left w:val="single" w:sz="4" w:space="0" w:color="auto"/>
              <w:bottom w:val="single" w:sz="4" w:space="0" w:color="auto"/>
              <w:right w:val="single" w:sz="4" w:space="0" w:color="auto"/>
            </w:tcBorders>
            <w:vAlign w:val="center"/>
          </w:tcPr>
          <w:p w14:paraId="251AD5B5"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99%</w:t>
            </w:r>
          </w:p>
        </w:tc>
        <w:tc>
          <w:tcPr>
            <w:tcW w:w="1276" w:type="dxa"/>
            <w:tcBorders>
              <w:top w:val="single" w:sz="4" w:space="0" w:color="auto"/>
              <w:left w:val="single" w:sz="4" w:space="0" w:color="auto"/>
              <w:bottom w:val="single" w:sz="4" w:space="0" w:color="auto"/>
              <w:right w:val="single" w:sz="4" w:space="0" w:color="auto"/>
            </w:tcBorders>
            <w:vAlign w:val="center"/>
          </w:tcPr>
          <w:p w14:paraId="149480A7"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2</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14:paraId="331DFAEE"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Sở Khoa học và Công nghệ</w:t>
            </w:r>
          </w:p>
        </w:tc>
      </w:tr>
      <w:tr w:rsidR="00F93DD7" w:rsidRPr="00B2398F" w14:paraId="76417E22" w14:textId="77777777">
        <w:trPr>
          <w:trHeight w:val="820"/>
        </w:trPr>
        <w:tc>
          <w:tcPr>
            <w:tcW w:w="709" w:type="dxa"/>
            <w:vMerge/>
            <w:tcBorders>
              <w:top w:val="single" w:sz="4" w:space="0" w:color="auto"/>
              <w:left w:val="single" w:sz="4" w:space="0" w:color="auto"/>
              <w:bottom w:val="single" w:sz="4" w:space="0" w:color="auto"/>
              <w:right w:val="single" w:sz="4" w:space="0" w:color="auto"/>
            </w:tcBorders>
            <w:vAlign w:val="center"/>
          </w:tcPr>
          <w:p w14:paraId="473C1E3E" w14:textId="77777777" w:rsidR="00F93DD7" w:rsidRPr="00B2398F" w:rsidRDefault="00F93DD7">
            <w:pPr>
              <w:jc w:val="center"/>
              <w:rPr>
                <w:rFonts w:cs="Times New Roman"/>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58C18DA0" w14:textId="77777777" w:rsidR="00F93DD7" w:rsidRPr="00B2398F" w:rsidRDefault="00F93DD7">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1A4E2825" w14:textId="77777777" w:rsidR="00F93DD7" w:rsidRPr="00B2398F" w:rsidRDefault="009B4891">
            <w:pPr>
              <w:jc w:val="both"/>
              <w:textAlignment w:val="center"/>
              <w:rPr>
                <w:rFonts w:cs="Times New Roman"/>
                <w:sz w:val="24"/>
                <w:szCs w:val="24"/>
              </w:rPr>
            </w:pPr>
            <w:r w:rsidRPr="00B2398F">
              <w:rPr>
                <w:rFonts w:eastAsia="SimSun" w:cs="Times New Roman"/>
                <w:sz w:val="24"/>
                <w:szCs w:val="24"/>
                <w:lang w:eastAsia="zh-CN" w:bidi="ar"/>
              </w:rPr>
              <w:t>1.2. Tỷ lệ thôn có hạ tầng Internet băng rộng cố định</w:t>
            </w:r>
          </w:p>
        </w:tc>
        <w:tc>
          <w:tcPr>
            <w:tcW w:w="1154" w:type="dxa"/>
            <w:tcBorders>
              <w:top w:val="single" w:sz="4" w:space="0" w:color="auto"/>
              <w:left w:val="single" w:sz="4" w:space="0" w:color="auto"/>
              <w:bottom w:val="single" w:sz="4" w:space="0" w:color="auto"/>
              <w:right w:val="single" w:sz="4" w:space="0" w:color="auto"/>
            </w:tcBorders>
            <w:vAlign w:val="center"/>
          </w:tcPr>
          <w:p w14:paraId="2D8AA2DC"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433C8A2"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2</w:t>
            </w:r>
          </w:p>
        </w:tc>
        <w:tc>
          <w:tcPr>
            <w:tcW w:w="1680" w:type="dxa"/>
            <w:vMerge/>
            <w:tcBorders>
              <w:top w:val="single" w:sz="4" w:space="0" w:color="auto"/>
              <w:left w:val="single" w:sz="4" w:space="0" w:color="auto"/>
              <w:bottom w:val="single" w:sz="4" w:space="0" w:color="auto"/>
              <w:right w:val="single" w:sz="4" w:space="0" w:color="auto"/>
            </w:tcBorders>
            <w:vAlign w:val="center"/>
          </w:tcPr>
          <w:p w14:paraId="752BA569" w14:textId="77777777" w:rsidR="00F93DD7" w:rsidRPr="00B2398F" w:rsidRDefault="00F93DD7">
            <w:pPr>
              <w:jc w:val="center"/>
              <w:rPr>
                <w:rFonts w:cs="Times New Roman"/>
                <w:sz w:val="24"/>
                <w:szCs w:val="24"/>
              </w:rPr>
            </w:pPr>
          </w:p>
        </w:tc>
      </w:tr>
      <w:tr w:rsidR="00F93DD7" w:rsidRPr="00B2398F" w14:paraId="54EF5FEF" w14:textId="77777777" w:rsidTr="00FF779A">
        <w:trPr>
          <w:trHeight w:val="714"/>
        </w:trPr>
        <w:tc>
          <w:tcPr>
            <w:tcW w:w="709" w:type="dxa"/>
            <w:vMerge/>
            <w:tcBorders>
              <w:top w:val="single" w:sz="4" w:space="0" w:color="auto"/>
              <w:left w:val="single" w:sz="4" w:space="0" w:color="auto"/>
              <w:bottom w:val="single" w:sz="4" w:space="0" w:color="auto"/>
              <w:right w:val="single" w:sz="4" w:space="0" w:color="auto"/>
            </w:tcBorders>
            <w:vAlign w:val="center"/>
          </w:tcPr>
          <w:p w14:paraId="00C4927E" w14:textId="77777777" w:rsidR="00F93DD7" w:rsidRPr="00B2398F" w:rsidRDefault="00F93DD7">
            <w:pPr>
              <w:jc w:val="center"/>
              <w:rPr>
                <w:rFonts w:cs="Times New Roman"/>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3C6C3E90" w14:textId="77777777" w:rsidR="00F93DD7" w:rsidRPr="00B2398F" w:rsidRDefault="00F93DD7">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12994A95" w14:textId="77777777" w:rsidR="00F93DD7" w:rsidRPr="00B2398F" w:rsidRDefault="009B4891">
            <w:pPr>
              <w:jc w:val="both"/>
              <w:textAlignment w:val="center"/>
              <w:rPr>
                <w:rFonts w:cs="Times New Roman"/>
                <w:sz w:val="24"/>
                <w:szCs w:val="24"/>
              </w:rPr>
            </w:pPr>
            <w:r w:rsidRPr="00B2398F">
              <w:rPr>
                <w:rFonts w:eastAsia="SimSun" w:cs="Times New Roman"/>
                <w:sz w:val="24"/>
                <w:szCs w:val="24"/>
                <w:lang w:eastAsia="zh-CN" w:bidi="ar"/>
              </w:rPr>
              <w:t xml:space="preserve">1.3. Tỷ lệ hộ gia đình có kết nối Internet băng rộng </w:t>
            </w:r>
          </w:p>
        </w:tc>
        <w:tc>
          <w:tcPr>
            <w:tcW w:w="1154" w:type="dxa"/>
            <w:tcBorders>
              <w:top w:val="single" w:sz="4" w:space="0" w:color="auto"/>
              <w:left w:val="single" w:sz="4" w:space="0" w:color="auto"/>
              <w:bottom w:val="single" w:sz="4" w:space="0" w:color="auto"/>
              <w:right w:val="single" w:sz="4" w:space="0" w:color="auto"/>
            </w:tcBorders>
            <w:vAlign w:val="center"/>
          </w:tcPr>
          <w:p w14:paraId="6B15877F"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≥90%</w:t>
            </w:r>
          </w:p>
        </w:tc>
        <w:tc>
          <w:tcPr>
            <w:tcW w:w="1276" w:type="dxa"/>
            <w:tcBorders>
              <w:top w:val="single" w:sz="4" w:space="0" w:color="auto"/>
              <w:left w:val="single" w:sz="4" w:space="0" w:color="auto"/>
              <w:bottom w:val="single" w:sz="4" w:space="0" w:color="auto"/>
              <w:right w:val="single" w:sz="4" w:space="0" w:color="auto"/>
            </w:tcBorders>
            <w:vAlign w:val="center"/>
          </w:tcPr>
          <w:p w14:paraId="0B8C1403"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2</w:t>
            </w:r>
          </w:p>
        </w:tc>
        <w:tc>
          <w:tcPr>
            <w:tcW w:w="1680" w:type="dxa"/>
            <w:vMerge/>
            <w:tcBorders>
              <w:top w:val="single" w:sz="4" w:space="0" w:color="auto"/>
              <w:left w:val="single" w:sz="4" w:space="0" w:color="auto"/>
              <w:bottom w:val="single" w:sz="4" w:space="0" w:color="auto"/>
              <w:right w:val="single" w:sz="4" w:space="0" w:color="auto"/>
            </w:tcBorders>
            <w:vAlign w:val="center"/>
          </w:tcPr>
          <w:p w14:paraId="339D5BBE" w14:textId="77777777" w:rsidR="00F93DD7" w:rsidRPr="00B2398F" w:rsidRDefault="00F93DD7">
            <w:pPr>
              <w:jc w:val="center"/>
              <w:rPr>
                <w:rFonts w:cs="Times New Roman"/>
                <w:sz w:val="24"/>
                <w:szCs w:val="24"/>
              </w:rPr>
            </w:pPr>
          </w:p>
        </w:tc>
      </w:tr>
      <w:tr w:rsidR="00F93DD7" w:rsidRPr="00B2398F" w14:paraId="66002A0C" w14:textId="77777777" w:rsidTr="00FF779A">
        <w:trPr>
          <w:trHeight w:val="781"/>
        </w:trPr>
        <w:tc>
          <w:tcPr>
            <w:tcW w:w="709" w:type="dxa"/>
            <w:vMerge/>
            <w:tcBorders>
              <w:top w:val="single" w:sz="4" w:space="0" w:color="auto"/>
              <w:left w:val="single" w:sz="4" w:space="0" w:color="auto"/>
              <w:bottom w:val="single" w:sz="4" w:space="0" w:color="auto"/>
              <w:right w:val="single" w:sz="4" w:space="0" w:color="auto"/>
            </w:tcBorders>
            <w:vAlign w:val="center"/>
          </w:tcPr>
          <w:p w14:paraId="777C7D92" w14:textId="77777777" w:rsidR="00F93DD7" w:rsidRPr="00B2398F" w:rsidRDefault="00F93DD7">
            <w:pPr>
              <w:jc w:val="center"/>
              <w:rPr>
                <w:rFonts w:cs="Times New Roman"/>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0187F69E" w14:textId="77777777" w:rsidR="00F93DD7" w:rsidRPr="00B2398F" w:rsidRDefault="00F93DD7">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43689245" w14:textId="77777777" w:rsidR="00F93DD7" w:rsidRPr="00B2398F" w:rsidRDefault="009B4891">
            <w:pPr>
              <w:jc w:val="both"/>
              <w:textAlignment w:val="center"/>
              <w:rPr>
                <w:rFonts w:cs="Times New Roman"/>
                <w:sz w:val="24"/>
                <w:szCs w:val="24"/>
              </w:rPr>
            </w:pPr>
            <w:r w:rsidRPr="00B2398F">
              <w:rPr>
                <w:rFonts w:eastAsia="SimSun" w:cs="Times New Roman"/>
                <w:sz w:val="24"/>
                <w:szCs w:val="24"/>
                <w:lang w:eastAsia="zh-CN" w:bidi="ar"/>
              </w:rPr>
              <w:t>1.4. Tỷ lệ nhà văn hoá, điểm sinh hoạt cộng đồng có kết nối Internet băng rộng cố định</w:t>
            </w:r>
          </w:p>
        </w:tc>
        <w:tc>
          <w:tcPr>
            <w:tcW w:w="1154" w:type="dxa"/>
            <w:tcBorders>
              <w:top w:val="single" w:sz="4" w:space="0" w:color="auto"/>
              <w:left w:val="single" w:sz="4" w:space="0" w:color="auto"/>
              <w:bottom w:val="single" w:sz="4" w:space="0" w:color="auto"/>
              <w:right w:val="single" w:sz="4" w:space="0" w:color="auto"/>
            </w:tcBorders>
            <w:vAlign w:val="center"/>
          </w:tcPr>
          <w:p w14:paraId="0E7EF3B2"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F12C7DF"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2</w:t>
            </w:r>
          </w:p>
        </w:tc>
        <w:tc>
          <w:tcPr>
            <w:tcW w:w="1680" w:type="dxa"/>
            <w:vMerge/>
            <w:tcBorders>
              <w:top w:val="single" w:sz="4" w:space="0" w:color="auto"/>
              <w:left w:val="single" w:sz="4" w:space="0" w:color="auto"/>
              <w:bottom w:val="single" w:sz="4" w:space="0" w:color="auto"/>
              <w:right w:val="single" w:sz="4" w:space="0" w:color="auto"/>
            </w:tcBorders>
            <w:vAlign w:val="center"/>
          </w:tcPr>
          <w:p w14:paraId="73D9E411" w14:textId="77777777" w:rsidR="00F93DD7" w:rsidRPr="00B2398F" w:rsidRDefault="00F93DD7">
            <w:pPr>
              <w:jc w:val="center"/>
              <w:rPr>
                <w:rFonts w:cs="Times New Roman"/>
                <w:sz w:val="24"/>
                <w:szCs w:val="24"/>
              </w:rPr>
            </w:pPr>
          </w:p>
        </w:tc>
      </w:tr>
      <w:tr w:rsidR="00F93DD7" w:rsidRPr="00B2398F" w14:paraId="1E6BA177" w14:textId="77777777">
        <w:trPr>
          <w:trHeight w:val="1120"/>
        </w:trPr>
        <w:tc>
          <w:tcPr>
            <w:tcW w:w="709" w:type="dxa"/>
            <w:vMerge/>
            <w:tcBorders>
              <w:top w:val="single" w:sz="4" w:space="0" w:color="auto"/>
              <w:left w:val="single" w:sz="4" w:space="0" w:color="auto"/>
              <w:bottom w:val="single" w:sz="4" w:space="0" w:color="auto"/>
              <w:right w:val="single" w:sz="4" w:space="0" w:color="auto"/>
            </w:tcBorders>
            <w:vAlign w:val="center"/>
          </w:tcPr>
          <w:p w14:paraId="624220F4" w14:textId="77777777" w:rsidR="00F93DD7" w:rsidRPr="00B2398F" w:rsidRDefault="00F93DD7">
            <w:pPr>
              <w:jc w:val="center"/>
              <w:rPr>
                <w:rFonts w:cs="Times New Roman"/>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0BC2D6D6" w14:textId="77777777" w:rsidR="00F93DD7" w:rsidRPr="00B2398F" w:rsidRDefault="00F93DD7">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540E0FE9" w14:textId="4100F89F" w:rsidR="00F93DD7" w:rsidRPr="00B2398F" w:rsidRDefault="009B4891">
            <w:pPr>
              <w:textAlignment w:val="center"/>
              <w:rPr>
                <w:rFonts w:cs="Times New Roman"/>
                <w:sz w:val="24"/>
                <w:szCs w:val="24"/>
              </w:rPr>
            </w:pPr>
            <w:r w:rsidRPr="00B2398F">
              <w:rPr>
                <w:rFonts w:eastAsia="SimSun" w:cs="Times New Roman"/>
                <w:sz w:val="24"/>
                <w:szCs w:val="24"/>
                <w:lang w:eastAsia="zh-CN" w:bidi="ar"/>
              </w:rPr>
              <w:t>1.5. Hàng năm xã có từ 10% cơ quan công sở</w:t>
            </w:r>
            <w:r w:rsidR="00C9195F" w:rsidRPr="00B2398F">
              <w:rPr>
                <w:rFonts w:eastAsia="SimSun" w:cs="Times New Roman"/>
                <w:sz w:val="24"/>
                <w:szCs w:val="24"/>
                <w:lang w:eastAsia="zh-CN" w:bidi="ar"/>
              </w:rPr>
              <w:t xml:space="preserve">, </w:t>
            </w:r>
            <w:r w:rsidRPr="00B2398F">
              <w:rPr>
                <w:rFonts w:eastAsia="SimSun" w:cs="Times New Roman"/>
                <w:sz w:val="24"/>
                <w:szCs w:val="24"/>
                <w:lang w:eastAsia="zh-CN" w:bidi="ar"/>
              </w:rPr>
              <w:t>hộ gia đình trở lên lắp đặt, sử dụng điện mặt trời mái nhà tự sản xuất, tự tiêu thụ</w:t>
            </w:r>
          </w:p>
        </w:tc>
        <w:tc>
          <w:tcPr>
            <w:tcW w:w="1154" w:type="dxa"/>
            <w:tcBorders>
              <w:top w:val="single" w:sz="4" w:space="0" w:color="auto"/>
              <w:left w:val="single" w:sz="4" w:space="0" w:color="auto"/>
              <w:bottom w:val="single" w:sz="4" w:space="0" w:color="auto"/>
              <w:right w:val="single" w:sz="4" w:space="0" w:color="auto"/>
            </w:tcBorders>
            <w:vAlign w:val="center"/>
          </w:tcPr>
          <w:p w14:paraId="6338CA89"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1D57B6E6"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2</w:t>
            </w:r>
          </w:p>
        </w:tc>
        <w:tc>
          <w:tcPr>
            <w:tcW w:w="1680" w:type="dxa"/>
            <w:tcBorders>
              <w:top w:val="single" w:sz="4" w:space="0" w:color="auto"/>
              <w:left w:val="single" w:sz="4" w:space="0" w:color="auto"/>
              <w:bottom w:val="single" w:sz="4" w:space="0" w:color="auto"/>
              <w:right w:val="single" w:sz="4" w:space="0" w:color="auto"/>
            </w:tcBorders>
            <w:vAlign w:val="center"/>
          </w:tcPr>
          <w:p w14:paraId="66FC54B7"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Sở Công Thương</w:t>
            </w:r>
          </w:p>
        </w:tc>
      </w:tr>
      <w:tr w:rsidR="00F93DD7" w:rsidRPr="00B2398F" w14:paraId="4C5F5E94" w14:textId="77777777" w:rsidTr="008972EC">
        <w:trPr>
          <w:trHeight w:val="995"/>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57A5D7B5"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lastRenderedPageBreak/>
              <w:t>2</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14:paraId="3E83B6B1" w14:textId="77777777" w:rsidR="00F93DD7" w:rsidRPr="00B2398F" w:rsidRDefault="009B4891" w:rsidP="00680498">
            <w:pPr>
              <w:spacing w:before="240" w:after="240"/>
              <w:jc w:val="center"/>
              <w:textAlignment w:val="center"/>
              <w:rPr>
                <w:rFonts w:cs="Times New Roman"/>
                <w:b/>
                <w:bCs/>
                <w:sz w:val="24"/>
                <w:szCs w:val="24"/>
              </w:rPr>
            </w:pPr>
            <w:r w:rsidRPr="00B2398F">
              <w:rPr>
                <w:rFonts w:eastAsia="SimSun" w:cs="Times New Roman"/>
                <w:b/>
                <w:bCs/>
                <w:sz w:val="24"/>
                <w:szCs w:val="24"/>
                <w:lang w:eastAsia="zh-CN" w:bidi="ar"/>
              </w:rPr>
              <w:t>Nông nghiệp thông minh; phát triển toàn diện kinh tế, văn hóa, giáo dục, y tế trên cơ sở ứng dụng khoa học công nghệ đổi mới sáng tạo và chuyển đổi số</w:t>
            </w:r>
          </w:p>
        </w:tc>
        <w:tc>
          <w:tcPr>
            <w:tcW w:w="8460" w:type="dxa"/>
            <w:tcBorders>
              <w:top w:val="single" w:sz="4" w:space="0" w:color="auto"/>
              <w:left w:val="single" w:sz="4" w:space="0" w:color="auto"/>
              <w:bottom w:val="single" w:sz="4" w:space="0" w:color="auto"/>
              <w:right w:val="single" w:sz="4" w:space="0" w:color="auto"/>
            </w:tcBorders>
            <w:vAlign w:val="center"/>
          </w:tcPr>
          <w:p w14:paraId="6AF04502" w14:textId="77777777" w:rsidR="00F93DD7" w:rsidRPr="00B2398F" w:rsidRDefault="009B4891" w:rsidP="00680498">
            <w:pPr>
              <w:spacing w:before="80" w:after="80"/>
              <w:jc w:val="both"/>
              <w:textAlignment w:val="center"/>
              <w:rPr>
                <w:rFonts w:cs="Times New Roman"/>
                <w:sz w:val="24"/>
                <w:szCs w:val="24"/>
              </w:rPr>
            </w:pPr>
            <w:r w:rsidRPr="00B2398F">
              <w:rPr>
                <w:rFonts w:eastAsia="SimSun" w:cs="Times New Roman"/>
                <w:sz w:val="24"/>
                <w:szCs w:val="24"/>
                <w:lang w:eastAsia="zh-CN" w:bidi="ar"/>
              </w:rPr>
              <w:t>2.1. Có mô hình nông nghiệp ứng dụng công nghệ cao hoặc mô hình kinh tế xanh hoặc mô hình kinh tế tuần hoàn hoạt động hiệu quả</w:t>
            </w:r>
          </w:p>
        </w:tc>
        <w:tc>
          <w:tcPr>
            <w:tcW w:w="1154" w:type="dxa"/>
            <w:tcBorders>
              <w:top w:val="single" w:sz="4" w:space="0" w:color="auto"/>
              <w:left w:val="single" w:sz="4" w:space="0" w:color="auto"/>
              <w:bottom w:val="single" w:sz="4" w:space="0" w:color="auto"/>
              <w:right w:val="single" w:sz="4" w:space="0" w:color="auto"/>
            </w:tcBorders>
            <w:vAlign w:val="center"/>
          </w:tcPr>
          <w:p w14:paraId="26D25769" w14:textId="3D7271AA" w:rsidR="00F93DD7" w:rsidRPr="00B2398F" w:rsidRDefault="009B4891">
            <w:pPr>
              <w:jc w:val="center"/>
              <w:textAlignment w:val="center"/>
              <w:rPr>
                <w:rFonts w:cs="Times New Roman"/>
                <w:sz w:val="24"/>
                <w:szCs w:val="24"/>
              </w:rPr>
            </w:pPr>
            <w:r w:rsidRPr="00B2398F">
              <w:rPr>
                <w:rFonts w:ascii="Calibri" w:eastAsia="SimSun" w:hAnsi="Calibri" w:cs="Calibri"/>
                <w:sz w:val="24"/>
                <w:szCs w:val="24"/>
                <w:lang w:eastAsia="zh-CN" w:bidi="ar"/>
              </w:rPr>
              <w:t>≥</w:t>
            </w:r>
            <w:r w:rsidR="00FC35C5" w:rsidRPr="00B2398F">
              <w:rPr>
                <w:rFonts w:eastAsia="SimSun" w:cs="Times New Roman"/>
                <w:sz w:val="24"/>
                <w:szCs w:val="24"/>
                <w:lang w:eastAsia="zh-CN" w:bidi="ar"/>
              </w:rPr>
              <w:t>4 mô hình</w:t>
            </w:r>
          </w:p>
        </w:tc>
        <w:tc>
          <w:tcPr>
            <w:tcW w:w="1276" w:type="dxa"/>
            <w:tcBorders>
              <w:top w:val="single" w:sz="4" w:space="0" w:color="auto"/>
              <w:left w:val="single" w:sz="4" w:space="0" w:color="auto"/>
              <w:bottom w:val="single" w:sz="4" w:space="0" w:color="auto"/>
              <w:right w:val="single" w:sz="4" w:space="0" w:color="auto"/>
            </w:tcBorders>
            <w:vAlign w:val="center"/>
          </w:tcPr>
          <w:p w14:paraId="0964EE91"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tcBorders>
              <w:top w:val="single" w:sz="4" w:space="0" w:color="auto"/>
              <w:left w:val="single" w:sz="4" w:space="0" w:color="auto"/>
              <w:bottom w:val="single" w:sz="4" w:space="0" w:color="auto"/>
              <w:right w:val="single" w:sz="4" w:space="0" w:color="auto"/>
            </w:tcBorders>
            <w:vAlign w:val="center"/>
          </w:tcPr>
          <w:p w14:paraId="00244FFF"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Sở Nông nghiệp và Môi trường</w:t>
            </w:r>
          </w:p>
        </w:tc>
      </w:tr>
      <w:tr w:rsidR="00F93DD7" w:rsidRPr="00B2398F" w14:paraId="61BE0FB4" w14:textId="77777777">
        <w:trPr>
          <w:trHeight w:val="665"/>
        </w:trPr>
        <w:tc>
          <w:tcPr>
            <w:tcW w:w="709" w:type="dxa"/>
            <w:vMerge/>
            <w:tcBorders>
              <w:top w:val="single" w:sz="4" w:space="0" w:color="auto"/>
              <w:left w:val="single" w:sz="4" w:space="0" w:color="auto"/>
              <w:bottom w:val="single" w:sz="4" w:space="0" w:color="auto"/>
              <w:right w:val="single" w:sz="4" w:space="0" w:color="auto"/>
            </w:tcBorders>
            <w:vAlign w:val="center"/>
          </w:tcPr>
          <w:p w14:paraId="34BC5389" w14:textId="77777777" w:rsidR="00F93DD7" w:rsidRPr="00B2398F" w:rsidRDefault="00F93DD7">
            <w:pPr>
              <w:jc w:val="center"/>
              <w:rPr>
                <w:rFonts w:cs="Times New Roman"/>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3DB9946D" w14:textId="77777777" w:rsidR="00F93DD7" w:rsidRPr="00B2398F" w:rsidRDefault="00F93DD7" w:rsidP="00680498">
            <w:pPr>
              <w:spacing w:before="240" w:after="240"/>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6A3CD41B" w14:textId="77777777" w:rsidR="00F93DD7" w:rsidRPr="00B2398F" w:rsidRDefault="009B4891" w:rsidP="00680498">
            <w:pPr>
              <w:spacing w:before="80" w:after="80"/>
              <w:jc w:val="both"/>
              <w:textAlignment w:val="center"/>
              <w:rPr>
                <w:rFonts w:cs="Times New Roman"/>
                <w:sz w:val="24"/>
                <w:szCs w:val="24"/>
              </w:rPr>
            </w:pPr>
            <w:r w:rsidRPr="00B2398F">
              <w:rPr>
                <w:rFonts w:eastAsia="SimSun" w:cs="Times New Roman"/>
                <w:sz w:val="24"/>
                <w:szCs w:val="24"/>
                <w:lang w:eastAsia="zh-CN" w:bidi="ar"/>
              </w:rPr>
              <w:t>2.2. Có mô hình Trạm Y tế ứng dụng chuyển đổi số trong các hoạt động quản lý, điều hành, khám và chữa bệnh</w:t>
            </w:r>
          </w:p>
        </w:tc>
        <w:tc>
          <w:tcPr>
            <w:tcW w:w="1154" w:type="dxa"/>
            <w:tcBorders>
              <w:top w:val="single" w:sz="4" w:space="0" w:color="auto"/>
              <w:left w:val="single" w:sz="4" w:space="0" w:color="auto"/>
              <w:bottom w:val="single" w:sz="4" w:space="0" w:color="auto"/>
              <w:right w:val="single" w:sz="4" w:space="0" w:color="auto"/>
            </w:tcBorders>
            <w:vAlign w:val="center"/>
          </w:tcPr>
          <w:p w14:paraId="4EC72C37"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3A39A615"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14:paraId="0A1C772A"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Sở Y tế</w:t>
            </w:r>
          </w:p>
        </w:tc>
      </w:tr>
      <w:tr w:rsidR="00F93DD7" w:rsidRPr="00B2398F" w14:paraId="423107BB" w14:textId="77777777" w:rsidTr="00FF779A">
        <w:trPr>
          <w:trHeight w:val="976"/>
        </w:trPr>
        <w:tc>
          <w:tcPr>
            <w:tcW w:w="709" w:type="dxa"/>
            <w:vMerge/>
            <w:tcBorders>
              <w:top w:val="single" w:sz="4" w:space="0" w:color="auto"/>
              <w:left w:val="single" w:sz="4" w:space="0" w:color="auto"/>
              <w:bottom w:val="single" w:sz="4" w:space="0" w:color="auto"/>
              <w:right w:val="single" w:sz="4" w:space="0" w:color="auto"/>
            </w:tcBorders>
            <w:vAlign w:val="center"/>
          </w:tcPr>
          <w:p w14:paraId="7B447D3D" w14:textId="77777777" w:rsidR="00F93DD7" w:rsidRPr="00B2398F" w:rsidRDefault="00F93DD7">
            <w:pPr>
              <w:jc w:val="center"/>
              <w:rPr>
                <w:rFonts w:cs="Times New Roman"/>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0FDDA5C1" w14:textId="77777777" w:rsidR="00F93DD7" w:rsidRPr="00B2398F" w:rsidRDefault="00F93DD7" w:rsidP="00680498">
            <w:pPr>
              <w:spacing w:before="240" w:after="240"/>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74BC4A92" w14:textId="77777777" w:rsidR="00F93DD7" w:rsidRPr="00B2398F" w:rsidRDefault="009B4891" w:rsidP="00680498">
            <w:pPr>
              <w:spacing w:before="80" w:after="80"/>
              <w:jc w:val="both"/>
              <w:textAlignment w:val="center"/>
              <w:rPr>
                <w:rFonts w:cs="Times New Roman"/>
                <w:sz w:val="24"/>
                <w:szCs w:val="24"/>
              </w:rPr>
            </w:pPr>
            <w:r w:rsidRPr="00B2398F">
              <w:rPr>
                <w:rFonts w:eastAsia="SimSun" w:cs="Times New Roman"/>
                <w:sz w:val="24"/>
                <w:szCs w:val="24"/>
                <w:lang w:eastAsia="zh-CN" w:bidi="ar"/>
              </w:rPr>
              <w:t>2.3. Tỷ lệ đối tượng bảo trợ xã hội đủ điều kiện được hưởng trợ cấp, chăm sóc, hỗ trợ kịp thời theo quy định</w:t>
            </w:r>
          </w:p>
        </w:tc>
        <w:tc>
          <w:tcPr>
            <w:tcW w:w="1154" w:type="dxa"/>
            <w:tcBorders>
              <w:top w:val="single" w:sz="4" w:space="0" w:color="auto"/>
              <w:left w:val="single" w:sz="4" w:space="0" w:color="auto"/>
              <w:bottom w:val="single" w:sz="4" w:space="0" w:color="auto"/>
              <w:right w:val="single" w:sz="4" w:space="0" w:color="auto"/>
            </w:tcBorders>
            <w:vAlign w:val="center"/>
          </w:tcPr>
          <w:p w14:paraId="18F16960"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B255288"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top w:val="single" w:sz="4" w:space="0" w:color="auto"/>
              <w:left w:val="single" w:sz="4" w:space="0" w:color="auto"/>
              <w:bottom w:val="single" w:sz="4" w:space="0" w:color="auto"/>
              <w:right w:val="single" w:sz="4" w:space="0" w:color="auto"/>
            </w:tcBorders>
            <w:vAlign w:val="center"/>
          </w:tcPr>
          <w:p w14:paraId="27CE076D" w14:textId="77777777" w:rsidR="00F93DD7" w:rsidRPr="00B2398F" w:rsidRDefault="00F93DD7">
            <w:pPr>
              <w:jc w:val="center"/>
              <w:rPr>
                <w:rFonts w:cs="Times New Roman"/>
                <w:sz w:val="24"/>
                <w:szCs w:val="24"/>
              </w:rPr>
            </w:pPr>
          </w:p>
        </w:tc>
      </w:tr>
      <w:tr w:rsidR="00F93DD7" w:rsidRPr="00B2398F" w14:paraId="21BC0DC7" w14:textId="77777777" w:rsidTr="00FF779A">
        <w:trPr>
          <w:trHeight w:val="1101"/>
        </w:trPr>
        <w:tc>
          <w:tcPr>
            <w:tcW w:w="709" w:type="dxa"/>
            <w:vMerge/>
            <w:tcBorders>
              <w:top w:val="single" w:sz="4" w:space="0" w:color="auto"/>
              <w:left w:val="single" w:sz="4" w:space="0" w:color="auto"/>
              <w:bottom w:val="single" w:sz="4" w:space="0" w:color="auto"/>
              <w:right w:val="single" w:sz="4" w:space="0" w:color="auto"/>
            </w:tcBorders>
            <w:vAlign w:val="center"/>
          </w:tcPr>
          <w:p w14:paraId="3A2F14C4" w14:textId="77777777" w:rsidR="00F93DD7" w:rsidRPr="00B2398F" w:rsidRDefault="00F93DD7">
            <w:pPr>
              <w:jc w:val="center"/>
              <w:rPr>
                <w:rFonts w:cs="Times New Roman"/>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08354B77" w14:textId="77777777" w:rsidR="00F93DD7" w:rsidRPr="00B2398F" w:rsidRDefault="00F93DD7" w:rsidP="00680498">
            <w:pPr>
              <w:spacing w:before="240" w:after="240"/>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169065CD" w14:textId="7C2033C8" w:rsidR="00F93DD7" w:rsidRPr="00B2398F" w:rsidRDefault="009B4891" w:rsidP="00FF779A">
            <w:pPr>
              <w:jc w:val="both"/>
              <w:textAlignment w:val="center"/>
              <w:rPr>
                <w:rFonts w:cs="Times New Roman"/>
                <w:sz w:val="24"/>
                <w:szCs w:val="24"/>
              </w:rPr>
            </w:pPr>
            <w:r w:rsidRPr="00B2398F">
              <w:rPr>
                <w:rFonts w:eastAsia="SimSun" w:cs="Times New Roman"/>
                <w:sz w:val="24"/>
                <w:szCs w:val="24"/>
                <w:lang w:eastAsia="zh-CN" w:bidi="ar"/>
              </w:rPr>
              <w:t>2.4. 100% trường học công lập trên địa bàn xã đạt chuẩn quốc gia, trong đó ít nhất 50% trường học đạt chuẩn quốc gia mức độ 2</w:t>
            </w:r>
            <w:r w:rsidR="00216590" w:rsidRPr="00B2398F">
              <w:rPr>
                <w:rFonts w:eastAsia="SimSun" w:cs="Times New Roman"/>
                <w:sz w:val="24"/>
                <w:szCs w:val="24"/>
                <w:lang w:eastAsia="zh-CN" w:bidi="ar"/>
              </w:rPr>
              <w:t>;</w:t>
            </w:r>
            <w:r w:rsidRPr="00B2398F">
              <w:rPr>
                <w:rFonts w:eastAsia="SimSun" w:cs="Times New Roman"/>
                <w:sz w:val="24"/>
                <w:szCs w:val="24"/>
                <w:lang w:eastAsia="zh-CN" w:bidi="ar"/>
              </w:rPr>
              <w:t xml:space="preserve"> 100% trường học áp dụng quản lý, giảng dạy và học tập trên nền tảng số theo quy định</w:t>
            </w:r>
          </w:p>
        </w:tc>
        <w:tc>
          <w:tcPr>
            <w:tcW w:w="1154" w:type="dxa"/>
            <w:tcBorders>
              <w:top w:val="single" w:sz="4" w:space="0" w:color="auto"/>
              <w:left w:val="single" w:sz="4" w:space="0" w:color="auto"/>
              <w:bottom w:val="single" w:sz="4" w:space="0" w:color="auto"/>
              <w:right w:val="single" w:sz="4" w:space="0" w:color="auto"/>
            </w:tcBorders>
            <w:vAlign w:val="center"/>
          </w:tcPr>
          <w:p w14:paraId="55C64FEA"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209BA247"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6</w:t>
            </w:r>
          </w:p>
        </w:tc>
        <w:tc>
          <w:tcPr>
            <w:tcW w:w="1680" w:type="dxa"/>
            <w:tcBorders>
              <w:top w:val="single" w:sz="4" w:space="0" w:color="auto"/>
              <w:left w:val="single" w:sz="4" w:space="0" w:color="auto"/>
              <w:bottom w:val="single" w:sz="4" w:space="0" w:color="auto"/>
              <w:right w:val="single" w:sz="4" w:space="0" w:color="auto"/>
            </w:tcBorders>
            <w:vAlign w:val="center"/>
          </w:tcPr>
          <w:p w14:paraId="78FF3589"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Sở Giáo dục và Đào tạo</w:t>
            </w:r>
          </w:p>
        </w:tc>
      </w:tr>
      <w:tr w:rsidR="00D4142F" w:rsidRPr="00B2398F" w14:paraId="19A9CF22" w14:textId="77777777" w:rsidTr="002840D6">
        <w:trPr>
          <w:trHeight w:val="595"/>
        </w:trPr>
        <w:tc>
          <w:tcPr>
            <w:tcW w:w="709" w:type="dxa"/>
            <w:vMerge w:val="restart"/>
            <w:tcBorders>
              <w:top w:val="single" w:sz="4" w:space="0" w:color="auto"/>
              <w:left w:val="single" w:sz="4" w:space="0" w:color="auto"/>
              <w:right w:val="single" w:sz="4" w:space="0" w:color="auto"/>
            </w:tcBorders>
            <w:vAlign w:val="center"/>
          </w:tcPr>
          <w:p w14:paraId="0DEF2DAA" w14:textId="77777777"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3</w:t>
            </w:r>
          </w:p>
        </w:tc>
        <w:tc>
          <w:tcPr>
            <w:tcW w:w="1770" w:type="dxa"/>
            <w:vMerge w:val="restart"/>
            <w:tcBorders>
              <w:top w:val="single" w:sz="4" w:space="0" w:color="auto"/>
              <w:left w:val="single" w:sz="4" w:space="0" w:color="auto"/>
              <w:right w:val="single" w:sz="4" w:space="0" w:color="auto"/>
            </w:tcBorders>
            <w:vAlign w:val="center"/>
          </w:tcPr>
          <w:p w14:paraId="3DA34F5C" w14:textId="161EEA9D" w:rsidR="00D4142F" w:rsidRPr="00B2398F" w:rsidRDefault="00D4142F" w:rsidP="00680498">
            <w:pPr>
              <w:spacing w:before="240" w:after="240"/>
              <w:jc w:val="center"/>
              <w:textAlignment w:val="center"/>
              <w:rPr>
                <w:rFonts w:cs="Times New Roman"/>
                <w:b/>
                <w:bCs/>
                <w:sz w:val="24"/>
                <w:szCs w:val="24"/>
              </w:rPr>
            </w:pPr>
            <w:r w:rsidRPr="00B2398F">
              <w:rPr>
                <w:rFonts w:eastAsia="SimSun" w:cs="Times New Roman"/>
                <w:b/>
                <w:bCs/>
                <w:sz w:val="24"/>
                <w:szCs w:val="24"/>
                <w:lang w:eastAsia="zh-CN" w:bidi="ar"/>
              </w:rPr>
              <w:t>Bảo đảm an sinh xã hội - nâng cao chất lượng nguồn nhân lực nông thôn</w:t>
            </w:r>
          </w:p>
        </w:tc>
        <w:tc>
          <w:tcPr>
            <w:tcW w:w="8460" w:type="dxa"/>
            <w:tcBorders>
              <w:top w:val="single" w:sz="4" w:space="0" w:color="auto"/>
              <w:left w:val="single" w:sz="4" w:space="0" w:color="auto"/>
              <w:bottom w:val="single" w:sz="4" w:space="0" w:color="auto"/>
              <w:right w:val="single" w:sz="4" w:space="0" w:color="auto"/>
            </w:tcBorders>
            <w:vAlign w:val="center"/>
          </w:tcPr>
          <w:p w14:paraId="289481EB" w14:textId="77777777" w:rsidR="00D4142F" w:rsidRPr="00B2398F" w:rsidRDefault="00D4142F" w:rsidP="00680498">
            <w:pPr>
              <w:spacing w:before="80" w:after="80"/>
              <w:textAlignment w:val="center"/>
              <w:rPr>
                <w:rFonts w:cs="Times New Roman"/>
                <w:sz w:val="24"/>
                <w:szCs w:val="24"/>
              </w:rPr>
            </w:pPr>
            <w:r w:rsidRPr="00B2398F">
              <w:rPr>
                <w:rFonts w:eastAsia="SimSun" w:cs="Times New Roman"/>
                <w:sz w:val="24"/>
                <w:szCs w:val="24"/>
                <w:lang w:eastAsia="zh-CN" w:bidi="ar"/>
              </w:rPr>
              <w:t>3.1. Tỷ lệ thất nghiệp trong độ tuổi lao động khu vực nông thôn</w:t>
            </w:r>
          </w:p>
        </w:tc>
        <w:tc>
          <w:tcPr>
            <w:tcW w:w="1154" w:type="dxa"/>
            <w:tcBorders>
              <w:top w:val="single" w:sz="4" w:space="0" w:color="auto"/>
              <w:left w:val="single" w:sz="4" w:space="0" w:color="auto"/>
              <w:bottom w:val="single" w:sz="4" w:space="0" w:color="auto"/>
              <w:right w:val="single" w:sz="4" w:space="0" w:color="auto"/>
            </w:tcBorders>
            <w:vAlign w:val="center"/>
          </w:tcPr>
          <w:p w14:paraId="6E2AEAAF" w14:textId="77777777"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≤2%</w:t>
            </w:r>
          </w:p>
        </w:tc>
        <w:tc>
          <w:tcPr>
            <w:tcW w:w="1276" w:type="dxa"/>
            <w:tcBorders>
              <w:top w:val="single" w:sz="4" w:space="0" w:color="auto"/>
              <w:left w:val="single" w:sz="4" w:space="0" w:color="auto"/>
              <w:bottom w:val="single" w:sz="4" w:space="0" w:color="auto"/>
              <w:right w:val="single" w:sz="4" w:space="0" w:color="auto"/>
            </w:tcBorders>
            <w:vAlign w:val="center"/>
          </w:tcPr>
          <w:p w14:paraId="7E15ADE4" w14:textId="77777777"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val="restart"/>
            <w:tcBorders>
              <w:top w:val="single" w:sz="4" w:space="0" w:color="auto"/>
              <w:left w:val="single" w:sz="4" w:space="0" w:color="auto"/>
              <w:right w:val="single" w:sz="4" w:space="0" w:color="auto"/>
            </w:tcBorders>
            <w:vAlign w:val="center"/>
          </w:tcPr>
          <w:p w14:paraId="52E921E3" w14:textId="77777777"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Sở Nội vụ</w:t>
            </w:r>
          </w:p>
        </w:tc>
      </w:tr>
      <w:tr w:rsidR="00D4142F" w:rsidRPr="00B2398F" w14:paraId="39431217" w14:textId="77777777" w:rsidTr="002840D6">
        <w:trPr>
          <w:trHeight w:val="547"/>
        </w:trPr>
        <w:tc>
          <w:tcPr>
            <w:tcW w:w="709" w:type="dxa"/>
            <w:vMerge/>
            <w:tcBorders>
              <w:left w:val="single" w:sz="4" w:space="0" w:color="auto"/>
              <w:right w:val="single" w:sz="4" w:space="0" w:color="auto"/>
            </w:tcBorders>
            <w:vAlign w:val="center"/>
          </w:tcPr>
          <w:p w14:paraId="049DB7C1" w14:textId="77777777" w:rsidR="00D4142F" w:rsidRPr="00B2398F" w:rsidRDefault="00D4142F">
            <w:pPr>
              <w:jc w:val="center"/>
              <w:rPr>
                <w:rFonts w:cs="Times New Roman"/>
                <w:sz w:val="24"/>
                <w:szCs w:val="24"/>
              </w:rPr>
            </w:pPr>
          </w:p>
        </w:tc>
        <w:tc>
          <w:tcPr>
            <w:tcW w:w="1770" w:type="dxa"/>
            <w:vMerge/>
            <w:tcBorders>
              <w:left w:val="single" w:sz="4" w:space="0" w:color="auto"/>
              <w:right w:val="single" w:sz="4" w:space="0" w:color="auto"/>
            </w:tcBorders>
            <w:vAlign w:val="center"/>
          </w:tcPr>
          <w:p w14:paraId="187FC94B" w14:textId="4E14FC46" w:rsidR="00D4142F" w:rsidRPr="00B2398F" w:rsidRDefault="00D4142F" w:rsidP="00680498">
            <w:pPr>
              <w:spacing w:before="240" w:after="240"/>
              <w:jc w:val="center"/>
              <w:textAlignment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27A1277F" w14:textId="77777777" w:rsidR="00D4142F" w:rsidRPr="00B2398F" w:rsidRDefault="00D4142F" w:rsidP="00680498">
            <w:pPr>
              <w:spacing w:before="80" w:after="80"/>
              <w:jc w:val="both"/>
              <w:textAlignment w:val="center"/>
              <w:rPr>
                <w:rFonts w:cs="Times New Roman"/>
                <w:spacing w:val="-4"/>
                <w:sz w:val="24"/>
                <w:szCs w:val="24"/>
              </w:rPr>
            </w:pPr>
            <w:r w:rsidRPr="00B2398F">
              <w:rPr>
                <w:rFonts w:eastAsia="SimSun" w:cs="Times New Roman"/>
                <w:sz w:val="24"/>
                <w:szCs w:val="24"/>
                <w:lang w:eastAsia="zh-CN" w:bidi="ar"/>
              </w:rPr>
              <w:t xml:space="preserve">3.2. Tỷ lệ lao động trong độ tuổi tham gia bảo hiểm xã hội tự nguyện </w:t>
            </w:r>
          </w:p>
        </w:tc>
        <w:tc>
          <w:tcPr>
            <w:tcW w:w="1154" w:type="dxa"/>
            <w:tcBorders>
              <w:top w:val="single" w:sz="4" w:space="0" w:color="auto"/>
              <w:left w:val="single" w:sz="4" w:space="0" w:color="auto"/>
              <w:bottom w:val="single" w:sz="4" w:space="0" w:color="auto"/>
              <w:right w:val="single" w:sz="4" w:space="0" w:color="auto"/>
            </w:tcBorders>
            <w:vAlign w:val="center"/>
          </w:tcPr>
          <w:p w14:paraId="1034FE5C" w14:textId="77777777"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14:paraId="11001334" w14:textId="77777777"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left w:val="single" w:sz="4" w:space="0" w:color="auto"/>
              <w:right w:val="single" w:sz="4" w:space="0" w:color="auto"/>
            </w:tcBorders>
            <w:vAlign w:val="center"/>
          </w:tcPr>
          <w:p w14:paraId="05F1B137" w14:textId="77777777" w:rsidR="00D4142F" w:rsidRPr="00B2398F" w:rsidRDefault="00D4142F">
            <w:pPr>
              <w:jc w:val="center"/>
              <w:rPr>
                <w:rFonts w:cs="Times New Roman"/>
                <w:sz w:val="24"/>
                <w:szCs w:val="24"/>
              </w:rPr>
            </w:pPr>
          </w:p>
        </w:tc>
      </w:tr>
      <w:tr w:rsidR="00D4142F" w:rsidRPr="00B2398F" w14:paraId="31672607" w14:textId="77777777" w:rsidTr="00662EF5">
        <w:trPr>
          <w:trHeight w:val="620"/>
        </w:trPr>
        <w:tc>
          <w:tcPr>
            <w:tcW w:w="709" w:type="dxa"/>
            <w:vMerge/>
            <w:tcBorders>
              <w:left w:val="single" w:sz="4" w:space="0" w:color="auto"/>
              <w:right w:val="single" w:sz="4" w:space="0" w:color="auto"/>
            </w:tcBorders>
            <w:vAlign w:val="center"/>
          </w:tcPr>
          <w:p w14:paraId="70A5F093" w14:textId="77777777" w:rsidR="00D4142F" w:rsidRPr="00B2398F" w:rsidRDefault="00D4142F">
            <w:pPr>
              <w:jc w:val="center"/>
              <w:rPr>
                <w:rFonts w:cs="Times New Roman"/>
                <w:sz w:val="24"/>
                <w:szCs w:val="24"/>
              </w:rPr>
            </w:pPr>
          </w:p>
        </w:tc>
        <w:tc>
          <w:tcPr>
            <w:tcW w:w="1770" w:type="dxa"/>
            <w:vMerge/>
            <w:tcBorders>
              <w:left w:val="single" w:sz="4" w:space="0" w:color="auto"/>
              <w:right w:val="single" w:sz="4" w:space="0" w:color="auto"/>
            </w:tcBorders>
            <w:vAlign w:val="center"/>
          </w:tcPr>
          <w:p w14:paraId="43C4BC02" w14:textId="0E0C18EF" w:rsidR="00D4142F" w:rsidRPr="00B2398F" w:rsidRDefault="00D4142F" w:rsidP="00680498">
            <w:pPr>
              <w:spacing w:before="240" w:after="240"/>
              <w:jc w:val="center"/>
              <w:textAlignment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72C65885" w14:textId="77777777" w:rsidR="00D4142F" w:rsidRPr="00B2398F" w:rsidRDefault="00D4142F" w:rsidP="00680498">
            <w:pPr>
              <w:spacing w:before="80" w:after="80"/>
              <w:jc w:val="both"/>
              <w:textAlignment w:val="center"/>
              <w:rPr>
                <w:rFonts w:cs="Times New Roman"/>
                <w:spacing w:val="-4"/>
                <w:sz w:val="24"/>
                <w:szCs w:val="24"/>
              </w:rPr>
            </w:pPr>
            <w:r w:rsidRPr="00B2398F">
              <w:rPr>
                <w:rFonts w:eastAsia="SimSun" w:cs="Times New Roman"/>
                <w:sz w:val="24"/>
                <w:szCs w:val="24"/>
                <w:lang w:eastAsia="zh-CN" w:bidi="ar"/>
              </w:rPr>
              <w:t xml:space="preserve">3.3. Có kế hoạch và mô hình triển khai bình đẳng giới và phòng ngừa ứng phó với bạo lực trên cơ sở giới (được cấp có thẩm quyền xác nhận) </w:t>
            </w:r>
          </w:p>
        </w:tc>
        <w:tc>
          <w:tcPr>
            <w:tcW w:w="1154" w:type="dxa"/>
            <w:tcBorders>
              <w:top w:val="single" w:sz="4" w:space="0" w:color="auto"/>
              <w:left w:val="single" w:sz="4" w:space="0" w:color="auto"/>
              <w:bottom w:val="single" w:sz="4" w:space="0" w:color="auto"/>
              <w:right w:val="single" w:sz="4" w:space="0" w:color="auto"/>
            </w:tcBorders>
            <w:vAlign w:val="center"/>
          </w:tcPr>
          <w:p w14:paraId="4C084884" w14:textId="77777777"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3DB306EE" w14:textId="77777777"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left w:val="single" w:sz="4" w:space="0" w:color="auto"/>
              <w:right w:val="single" w:sz="4" w:space="0" w:color="auto"/>
            </w:tcBorders>
            <w:vAlign w:val="center"/>
          </w:tcPr>
          <w:p w14:paraId="1721C71A" w14:textId="6B6AE096" w:rsidR="00D4142F" w:rsidRPr="00B2398F" w:rsidRDefault="00D4142F">
            <w:pPr>
              <w:jc w:val="center"/>
              <w:textAlignment w:val="center"/>
              <w:rPr>
                <w:rFonts w:cs="Times New Roman"/>
                <w:sz w:val="24"/>
                <w:szCs w:val="24"/>
              </w:rPr>
            </w:pPr>
          </w:p>
        </w:tc>
      </w:tr>
      <w:tr w:rsidR="00D4142F" w:rsidRPr="00B2398F" w14:paraId="6A200D4D" w14:textId="77777777" w:rsidTr="00662EF5">
        <w:trPr>
          <w:trHeight w:val="726"/>
        </w:trPr>
        <w:tc>
          <w:tcPr>
            <w:tcW w:w="709" w:type="dxa"/>
            <w:vMerge/>
            <w:tcBorders>
              <w:left w:val="single" w:sz="4" w:space="0" w:color="auto"/>
              <w:right w:val="single" w:sz="4" w:space="0" w:color="auto"/>
            </w:tcBorders>
            <w:vAlign w:val="center"/>
          </w:tcPr>
          <w:p w14:paraId="2E53A438" w14:textId="224E7856" w:rsidR="00D4142F" w:rsidRPr="00B2398F" w:rsidRDefault="00D4142F">
            <w:pPr>
              <w:jc w:val="center"/>
              <w:textAlignment w:val="center"/>
              <w:rPr>
                <w:rFonts w:cs="Times New Roman"/>
                <w:sz w:val="24"/>
                <w:szCs w:val="24"/>
              </w:rPr>
            </w:pPr>
          </w:p>
        </w:tc>
        <w:tc>
          <w:tcPr>
            <w:tcW w:w="1770" w:type="dxa"/>
            <w:vMerge/>
            <w:tcBorders>
              <w:left w:val="single" w:sz="4" w:space="0" w:color="auto"/>
              <w:right w:val="single" w:sz="4" w:space="0" w:color="auto"/>
            </w:tcBorders>
            <w:vAlign w:val="center"/>
          </w:tcPr>
          <w:p w14:paraId="361B1801" w14:textId="0E910100" w:rsidR="00D4142F" w:rsidRPr="00B2398F" w:rsidRDefault="00D4142F" w:rsidP="00680498">
            <w:pPr>
              <w:spacing w:before="240" w:after="240"/>
              <w:jc w:val="center"/>
              <w:textAlignment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388F52BF" w14:textId="2F7D8221" w:rsidR="00D4142F" w:rsidRPr="00B2398F" w:rsidRDefault="00D4142F" w:rsidP="00680498">
            <w:pPr>
              <w:spacing w:before="80" w:after="80"/>
              <w:jc w:val="both"/>
              <w:textAlignment w:val="center"/>
              <w:rPr>
                <w:rFonts w:cs="Times New Roman"/>
                <w:sz w:val="24"/>
                <w:szCs w:val="24"/>
              </w:rPr>
            </w:pPr>
            <w:r w:rsidRPr="00B2398F">
              <w:rPr>
                <w:rFonts w:eastAsia="SimSun" w:cs="Times New Roman"/>
                <w:sz w:val="24"/>
                <w:szCs w:val="24"/>
                <w:lang w:eastAsia="zh-CN" w:bidi="ar"/>
              </w:rPr>
              <w:t xml:space="preserve">3.4. Tỷ lệ lao động qua đào tạo có bằng cấp chứng chỉ </w:t>
            </w:r>
          </w:p>
        </w:tc>
        <w:tc>
          <w:tcPr>
            <w:tcW w:w="1154" w:type="dxa"/>
            <w:tcBorders>
              <w:top w:val="single" w:sz="4" w:space="0" w:color="auto"/>
              <w:left w:val="single" w:sz="4" w:space="0" w:color="auto"/>
              <w:bottom w:val="single" w:sz="4" w:space="0" w:color="auto"/>
              <w:right w:val="single" w:sz="4" w:space="0" w:color="auto"/>
            </w:tcBorders>
            <w:vAlign w:val="center"/>
          </w:tcPr>
          <w:p w14:paraId="5D57724E" w14:textId="03E4F768"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≥42%</w:t>
            </w:r>
          </w:p>
        </w:tc>
        <w:tc>
          <w:tcPr>
            <w:tcW w:w="1276" w:type="dxa"/>
            <w:tcBorders>
              <w:top w:val="single" w:sz="4" w:space="0" w:color="auto"/>
              <w:left w:val="single" w:sz="4" w:space="0" w:color="auto"/>
              <w:bottom w:val="single" w:sz="4" w:space="0" w:color="auto"/>
              <w:right w:val="single" w:sz="4" w:space="0" w:color="auto"/>
            </w:tcBorders>
            <w:vAlign w:val="center"/>
          </w:tcPr>
          <w:p w14:paraId="16662256" w14:textId="77777777"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left w:val="single" w:sz="4" w:space="0" w:color="auto"/>
              <w:bottom w:val="single" w:sz="4" w:space="0" w:color="auto"/>
              <w:right w:val="single" w:sz="4" w:space="0" w:color="auto"/>
            </w:tcBorders>
            <w:vAlign w:val="center"/>
          </w:tcPr>
          <w:p w14:paraId="5EC6C86E" w14:textId="389A2ED7" w:rsidR="00D4142F" w:rsidRPr="00B2398F" w:rsidRDefault="00D4142F">
            <w:pPr>
              <w:jc w:val="center"/>
              <w:textAlignment w:val="center"/>
              <w:rPr>
                <w:rFonts w:cs="Times New Roman"/>
                <w:sz w:val="24"/>
                <w:szCs w:val="24"/>
              </w:rPr>
            </w:pPr>
          </w:p>
        </w:tc>
      </w:tr>
      <w:tr w:rsidR="00D4142F" w:rsidRPr="00B2398F" w14:paraId="69A29C1E" w14:textId="77777777" w:rsidTr="00D4142F">
        <w:trPr>
          <w:trHeight w:val="470"/>
        </w:trPr>
        <w:tc>
          <w:tcPr>
            <w:tcW w:w="709" w:type="dxa"/>
            <w:vMerge/>
            <w:tcBorders>
              <w:left w:val="single" w:sz="4" w:space="0" w:color="auto"/>
              <w:right w:val="single" w:sz="4" w:space="0" w:color="auto"/>
            </w:tcBorders>
            <w:vAlign w:val="center"/>
          </w:tcPr>
          <w:p w14:paraId="66F6F3B6" w14:textId="77777777" w:rsidR="00D4142F" w:rsidRPr="00B2398F" w:rsidRDefault="00D4142F">
            <w:pPr>
              <w:jc w:val="center"/>
              <w:rPr>
                <w:rFonts w:cs="Times New Roman"/>
                <w:sz w:val="24"/>
                <w:szCs w:val="24"/>
              </w:rPr>
            </w:pPr>
          </w:p>
        </w:tc>
        <w:tc>
          <w:tcPr>
            <w:tcW w:w="1770" w:type="dxa"/>
            <w:vMerge/>
            <w:tcBorders>
              <w:left w:val="single" w:sz="4" w:space="0" w:color="auto"/>
              <w:right w:val="single" w:sz="4" w:space="0" w:color="auto"/>
            </w:tcBorders>
            <w:vAlign w:val="center"/>
          </w:tcPr>
          <w:p w14:paraId="58D2327E" w14:textId="77777777" w:rsidR="00D4142F" w:rsidRPr="00B2398F" w:rsidRDefault="00D4142F">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04190E20" w14:textId="7CF60693" w:rsidR="00D4142F" w:rsidRPr="00B2398F" w:rsidRDefault="00D4142F" w:rsidP="008972EC">
            <w:pPr>
              <w:spacing w:before="60" w:after="60"/>
              <w:jc w:val="both"/>
              <w:textAlignment w:val="center"/>
              <w:rPr>
                <w:rFonts w:cs="Times New Roman"/>
                <w:sz w:val="24"/>
                <w:szCs w:val="24"/>
              </w:rPr>
            </w:pPr>
            <w:r w:rsidRPr="00B2398F">
              <w:rPr>
                <w:rFonts w:eastAsia="SimSun" w:cs="Times New Roman"/>
                <w:sz w:val="24"/>
                <w:szCs w:val="24"/>
                <w:lang w:eastAsia="zh-CN" w:bidi="ar"/>
              </w:rPr>
              <w:t>3.5. Tỷ lệ người trong độ tuổi theo học các trình độ sau trung học phổ thông đạt trên 70%</w:t>
            </w:r>
          </w:p>
        </w:tc>
        <w:tc>
          <w:tcPr>
            <w:tcW w:w="1154" w:type="dxa"/>
            <w:tcBorders>
              <w:top w:val="single" w:sz="4" w:space="0" w:color="auto"/>
              <w:left w:val="single" w:sz="4" w:space="0" w:color="auto"/>
              <w:bottom w:val="single" w:sz="4" w:space="0" w:color="auto"/>
              <w:right w:val="single" w:sz="4" w:space="0" w:color="auto"/>
            </w:tcBorders>
            <w:vAlign w:val="center"/>
          </w:tcPr>
          <w:p w14:paraId="5A2D779A" w14:textId="01F40815"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6BF6C38C" w14:textId="77777777" w:rsidR="00D4142F" w:rsidRPr="00B2398F" w:rsidRDefault="00D4142F">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tcBorders>
              <w:top w:val="single" w:sz="4" w:space="0" w:color="auto"/>
              <w:left w:val="single" w:sz="4" w:space="0" w:color="auto"/>
              <w:bottom w:val="single" w:sz="4" w:space="0" w:color="auto"/>
              <w:right w:val="single" w:sz="4" w:space="0" w:color="auto"/>
            </w:tcBorders>
            <w:vAlign w:val="center"/>
          </w:tcPr>
          <w:p w14:paraId="2068B938" w14:textId="0E03B571" w:rsidR="00D4142F" w:rsidRPr="00B2398F" w:rsidRDefault="00D4142F">
            <w:pPr>
              <w:jc w:val="center"/>
              <w:rPr>
                <w:rFonts w:cs="Times New Roman"/>
                <w:sz w:val="24"/>
                <w:szCs w:val="24"/>
              </w:rPr>
            </w:pPr>
            <w:r w:rsidRPr="00B2398F">
              <w:rPr>
                <w:rFonts w:eastAsia="SimSun" w:cs="Times New Roman"/>
                <w:sz w:val="24"/>
                <w:szCs w:val="24"/>
                <w:lang w:eastAsia="zh-CN" w:bidi="ar"/>
              </w:rPr>
              <w:t>Sở Giáo dục và Đào tạo</w:t>
            </w:r>
          </w:p>
        </w:tc>
      </w:tr>
      <w:tr w:rsidR="00FF779A" w:rsidRPr="00B2398F" w14:paraId="18578362" w14:textId="77777777" w:rsidTr="006651B9">
        <w:trPr>
          <w:trHeight w:val="952"/>
        </w:trPr>
        <w:tc>
          <w:tcPr>
            <w:tcW w:w="709" w:type="dxa"/>
            <w:vMerge/>
            <w:tcBorders>
              <w:left w:val="single" w:sz="4" w:space="0" w:color="auto"/>
              <w:bottom w:val="single" w:sz="4" w:space="0" w:color="auto"/>
              <w:right w:val="single" w:sz="4" w:space="0" w:color="auto"/>
            </w:tcBorders>
            <w:vAlign w:val="center"/>
          </w:tcPr>
          <w:p w14:paraId="06A25861" w14:textId="77777777" w:rsidR="00FF779A" w:rsidRPr="00B2398F" w:rsidRDefault="00FF779A">
            <w:pPr>
              <w:jc w:val="center"/>
              <w:rPr>
                <w:rFonts w:cs="Times New Roman"/>
                <w:sz w:val="24"/>
                <w:szCs w:val="24"/>
              </w:rPr>
            </w:pPr>
          </w:p>
        </w:tc>
        <w:tc>
          <w:tcPr>
            <w:tcW w:w="1770" w:type="dxa"/>
            <w:vMerge/>
            <w:tcBorders>
              <w:left w:val="single" w:sz="4" w:space="0" w:color="auto"/>
              <w:bottom w:val="single" w:sz="4" w:space="0" w:color="auto"/>
              <w:right w:val="single" w:sz="4" w:space="0" w:color="auto"/>
            </w:tcBorders>
            <w:vAlign w:val="center"/>
          </w:tcPr>
          <w:p w14:paraId="38BE51B2" w14:textId="77777777" w:rsidR="00FF779A" w:rsidRPr="00B2398F" w:rsidRDefault="00FF779A">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599F0A61" w14:textId="77777777" w:rsidR="00FF779A" w:rsidRPr="00B2398F" w:rsidRDefault="00FF779A" w:rsidP="008972EC">
            <w:pPr>
              <w:spacing w:before="60" w:after="60"/>
              <w:jc w:val="both"/>
              <w:textAlignment w:val="center"/>
              <w:rPr>
                <w:rFonts w:cs="Times New Roman"/>
                <w:sz w:val="24"/>
                <w:szCs w:val="24"/>
              </w:rPr>
            </w:pPr>
            <w:r w:rsidRPr="00B2398F">
              <w:rPr>
                <w:rFonts w:eastAsia="SimSun" w:cs="Times New Roman"/>
                <w:sz w:val="24"/>
                <w:szCs w:val="24"/>
                <w:lang w:eastAsia="zh-CN" w:bidi="ar"/>
              </w:rPr>
              <w:t>3.6. Tỷ lệ nghèo đa chiều (trừ đối tượng bảo trợ xã hội)</w:t>
            </w:r>
          </w:p>
        </w:tc>
        <w:tc>
          <w:tcPr>
            <w:tcW w:w="1154" w:type="dxa"/>
            <w:tcBorders>
              <w:top w:val="single" w:sz="4" w:space="0" w:color="auto"/>
              <w:left w:val="single" w:sz="4" w:space="0" w:color="auto"/>
              <w:bottom w:val="single" w:sz="4" w:space="0" w:color="auto"/>
              <w:right w:val="single" w:sz="4" w:space="0" w:color="auto"/>
            </w:tcBorders>
            <w:vAlign w:val="center"/>
          </w:tcPr>
          <w:p w14:paraId="20BDDBD7" w14:textId="77777777" w:rsidR="00FF779A" w:rsidRPr="00B2398F" w:rsidRDefault="00FF779A">
            <w:pPr>
              <w:jc w:val="center"/>
              <w:textAlignment w:val="center"/>
              <w:rPr>
                <w:rFonts w:cs="Times New Roman"/>
                <w:sz w:val="24"/>
                <w:szCs w:val="24"/>
              </w:rPr>
            </w:pPr>
            <w:r w:rsidRPr="00B2398F">
              <w:rPr>
                <w:rFonts w:eastAsia="SimSun" w:cs="Times New Roman"/>
                <w:sz w:val="24"/>
                <w:szCs w:val="24"/>
                <w:lang w:eastAsia="zh-CN" w:bidi="ar"/>
              </w:rPr>
              <w:t>&lt; 1,5%</w:t>
            </w:r>
          </w:p>
        </w:tc>
        <w:tc>
          <w:tcPr>
            <w:tcW w:w="1276" w:type="dxa"/>
            <w:tcBorders>
              <w:top w:val="single" w:sz="4" w:space="0" w:color="auto"/>
              <w:left w:val="single" w:sz="4" w:space="0" w:color="auto"/>
              <w:bottom w:val="single" w:sz="4" w:space="0" w:color="auto"/>
              <w:right w:val="single" w:sz="4" w:space="0" w:color="auto"/>
            </w:tcBorders>
            <w:vAlign w:val="center"/>
          </w:tcPr>
          <w:p w14:paraId="6D5899A8" w14:textId="77777777" w:rsidR="00FF779A" w:rsidRPr="00B2398F" w:rsidRDefault="00FF779A">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tcBorders>
              <w:top w:val="single" w:sz="4" w:space="0" w:color="auto"/>
              <w:left w:val="single" w:sz="4" w:space="0" w:color="auto"/>
              <w:bottom w:val="single" w:sz="4" w:space="0" w:color="auto"/>
              <w:right w:val="single" w:sz="4" w:space="0" w:color="auto"/>
            </w:tcBorders>
            <w:vAlign w:val="center"/>
          </w:tcPr>
          <w:p w14:paraId="6A1D4D0C" w14:textId="77777777" w:rsidR="00FF779A" w:rsidRPr="00B2398F" w:rsidRDefault="00FF779A">
            <w:pPr>
              <w:jc w:val="center"/>
              <w:textAlignment w:val="center"/>
              <w:rPr>
                <w:rFonts w:cs="Times New Roman"/>
                <w:sz w:val="24"/>
                <w:szCs w:val="24"/>
              </w:rPr>
            </w:pPr>
            <w:r w:rsidRPr="00B2398F">
              <w:rPr>
                <w:rFonts w:eastAsia="SimSun" w:cs="Times New Roman"/>
                <w:sz w:val="24"/>
                <w:szCs w:val="24"/>
                <w:lang w:eastAsia="zh-CN" w:bidi="ar"/>
              </w:rPr>
              <w:t>Sở Nông nghiệp và Môi trường</w:t>
            </w:r>
          </w:p>
        </w:tc>
      </w:tr>
      <w:tr w:rsidR="00F93DD7" w:rsidRPr="00B2398F" w14:paraId="023FAE69" w14:textId="77777777" w:rsidTr="00FF779A">
        <w:trPr>
          <w:trHeight w:val="853"/>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4D581FD4"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lastRenderedPageBreak/>
              <w:t>4</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14:paraId="12054884" w14:textId="77777777" w:rsidR="00F93DD7" w:rsidRPr="00B2398F" w:rsidRDefault="009B4891">
            <w:pPr>
              <w:jc w:val="center"/>
              <w:textAlignment w:val="center"/>
              <w:rPr>
                <w:rFonts w:cs="Times New Roman"/>
                <w:b/>
                <w:bCs/>
                <w:sz w:val="24"/>
                <w:szCs w:val="24"/>
              </w:rPr>
            </w:pPr>
            <w:r w:rsidRPr="00B2398F">
              <w:rPr>
                <w:rFonts w:eastAsia="SimSun" w:cs="Times New Roman"/>
                <w:b/>
                <w:bCs/>
                <w:sz w:val="24"/>
                <w:szCs w:val="24"/>
                <w:lang w:eastAsia="zh-CN" w:bidi="ar"/>
              </w:rPr>
              <w:t>Môi trường sống an toàn, lành mạnh giàu bản sắc văn hóa truyền thống</w:t>
            </w:r>
          </w:p>
        </w:tc>
        <w:tc>
          <w:tcPr>
            <w:tcW w:w="8460" w:type="dxa"/>
            <w:tcBorders>
              <w:top w:val="single" w:sz="4" w:space="0" w:color="auto"/>
              <w:left w:val="single" w:sz="4" w:space="0" w:color="auto"/>
              <w:bottom w:val="single" w:sz="4" w:space="0" w:color="auto"/>
              <w:right w:val="single" w:sz="4" w:space="0" w:color="auto"/>
            </w:tcBorders>
            <w:vAlign w:val="center"/>
          </w:tcPr>
          <w:p w14:paraId="27FDBA02" w14:textId="77777777" w:rsidR="00F93DD7" w:rsidRPr="00B2398F" w:rsidRDefault="009B4891" w:rsidP="00FF779A">
            <w:pPr>
              <w:jc w:val="both"/>
              <w:textAlignment w:val="center"/>
              <w:rPr>
                <w:rFonts w:cs="Times New Roman"/>
                <w:sz w:val="24"/>
                <w:szCs w:val="24"/>
              </w:rPr>
            </w:pPr>
            <w:r w:rsidRPr="00B2398F">
              <w:rPr>
                <w:rFonts w:eastAsia="SimSun" w:cs="Times New Roman"/>
                <w:sz w:val="24"/>
                <w:szCs w:val="24"/>
                <w:lang w:eastAsia="zh-CN" w:bidi="ar"/>
              </w:rPr>
              <w:t>4.1. Đưa giáo dục đạo đức lối sống, hệ giá trị gia đình thời kỳ mới vào hương ước, quy ước cộng đồng khu dân cư</w:t>
            </w:r>
          </w:p>
        </w:tc>
        <w:tc>
          <w:tcPr>
            <w:tcW w:w="1154" w:type="dxa"/>
            <w:tcBorders>
              <w:top w:val="single" w:sz="4" w:space="0" w:color="auto"/>
              <w:left w:val="single" w:sz="4" w:space="0" w:color="auto"/>
              <w:bottom w:val="single" w:sz="4" w:space="0" w:color="auto"/>
              <w:right w:val="single" w:sz="4" w:space="0" w:color="auto"/>
            </w:tcBorders>
            <w:vAlign w:val="center"/>
          </w:tcPr>
          <w:p w14:paraId="16A68789" w14:textId="77777777" w:rsidR="00F93DD7" w:rsidRPr="00B2398F" w:rsidRDefault="009B4891" w:rsidP="00FF779A">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1CD97D26" w14:textId="77777777" w:rsidR="00F93DD7" w:rsidRPr="00B2398F" w:rsidRDefault="009B4891" w:rsidP="00FF779A">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14:paraId="2F007B4D"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Sở Văn hóa, Thể thao và Du lịch</w:t>
            </w:r>
          </w:p>
        </w:tc>
      </w:tr>
      <w:tr w:rsidR="00F93DD7" w:rsidRPr="00B2398F" w14:paraId="75E8A9F7" w14:textId="77777777" w:rsidTr="00FF779A">
        <w:trPr>
          <w:trHeight w:val="695"/>
        </w:trPr>
        <w:tc>
          <w:tcPr>
            <w:tcW w:w="709" w:type="dxa"/>
            <w:vMerge/>
            <w:tcBorders>
              <w:top w:val="single" w:sz="4" w:space="0" w:color="auto"/>
              <w:left w:val="single" w:sz="4" w:space="0" w:color="auto"/>
              <w:bottom w:val="single" w:sz="4" w:space="0" w:color="auto"/>
              <w:right w:val="single" w:sz="4" w:space="0" w:color="auto"/>
            </w:tcBorders>
            <w:vAlign w:val="center"/>
          </w:tcPr>
          <w:p w14:paraId="33609B4E" w14:textId="77777777" w:rsidR="00F93DD7" w:rsidRPr="00B2398F" w:rsidRDefault="00F93DD7">
            <w:pPr>
              <w:jc w:val="center"/>
              <w:rPr>
                <w:rFonts w:cs="Times New Roman"/>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48BE34C6" w14:textId="77777777" w:rsidR="00F93DD7" w:rsidRPr="00B2398F" w:rsidRDefault="00F93DD7">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2F6432C2" w14:textId="4959CD66" w:rsidR="00F93DD7" w:rsidRPr="00B2398F" w:rsidRDefault="009B4891" w:rsidP="00FF779A">
            <w:pPr>
              <w:jc w:val="both"/>
              <w:textAlignment w:val="center"/>
              <w:rPr>
                <w:rFonts w:cs="Times New Roman"/>
                <w:sz w:val="24"/>
                <w:szCs w:val="24"/>
              </w:rPr>
            </w:pPr>
            <w:r w:rsidRPr="00B2398F">
              <w:rPr>
                <w:rFonts w:eastAsia="SimSun" w:cs="Times New Roman"/>
                <w:sz w:val="24"/>
                <w:szCs w:val="24"/>
                <w:lang w:eastAsia="zh-CN" w:bidi="ar"/>
              </w:rPr>
              <w:t>4.2. 100% người dân trên địa bàn được hưởng thụ và tham gia các hoạt động văn hóa, được nghe, xem các kênh phát thanh, kênh truyền hình của quốc gia và địa phương</w:t>
            </w:r>
          </w:p>
        </w:tc>
        <w:tc>
          <w:tcPr>
            <w:tcW w:w="1154" w:type="dxa"/>
            <w:tcBorders>
              <w:top w:val="single" w:sz="4" w:space="0" w:color="auto"/>
              <w:left w:val="single" w:sz="4" w:space="0" w:color="auto"/>
              <w:bottom w:val="single" w:sz="4" w:space="0" w:color="auto"/>
              <w:right w:val="single" w:sz="4" w:space="0" w:color="auto"/>
            </w:tcBorders>
            <w:vAlign w:val="center"/>
          </w:tcPr>
          <w:p w14:paraId="397ACBFE" w14:textId="77777777" w:rsidR="00F93DD7" w:rsidRPr="00B2398F" w:rsidRDefault="009B4891" w:rsidP="00FF779A">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77EC20CC" w14:textId="77777777" w:rsidR="00F93DD7" w:rsidRPr="00B2398F" w:rsidRDefault="009B4891" w:rsidP="00FF779A">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top w:val="single" w:sz="4" w:space="0" w:color="auto"/>
              <w:left w:val="single" w:sz="4" w:space="0" w:color="auto"/>
              <w:bottom w:val="single" w:sz="4" w:space="0" w:color="auto"/>
              <w:right w:val="single" w:sz="4" w:space="0" w:color="auto"/>
            </w:tcBorders>
            <w:vAlign w:val="center"/>
          </w:tcPr>
          <w:p w14:paraId="43914615" w14:textId="77777777" w:rsidR="00F93DD7" w:rsidRPr="00B2398F" w:rsidRDefault="00F93DD7">
            <w:pPr>
              <w:jc w:val="center"/>
              <w:rPr>
                <w:rFonts w:cs="Times New Roman"/>
                <w:sz w:val="24"/>
                <w:szCs w:val="24"/>
              </w:rPr>
            </w:pPr>
          </w:p>
        </w:tc>
      </w:tr>
      <w:tr w:rsidR="00F93DD7" w:rsidRPr="00B2398F" w14:paraId="223C6A90" w14:textId="77777777" w:rsidTr="00FF779A">
        <w:trPr>
          <w:trHeight w:val="719"/>
        </w:trPr>
        <w:tc>
          <w:tcPr>
            <w:tcW w:w="709" w:type="dxa"/>
            <w:vMerge/>
            <w:tcBorders>
              <w:top w:val="single" w:sz="4" w:space="0" w:color="auto"/>
              <w:left w:val="single" w:sz="4" w:space="0" w:color="auto"/>
              <w:bottom w:val="single" w:sz="4" w:space="0" w:color="auto"/>
              <w:right w:val="single" w:sz="4" w:space="0" w:color="auto"/>
            </w:tcBorders>
            <w:vAlign w:val="center"/>
          </w:tcPr>
          <w:p w14:paraId="04658AE6" w14:textId="77777777" w:rsidR="00F93DD7" w:rsidRPr="00B2398F" w:rsidRDefault="00F93DD7">
            <w:pPr>
              <w:jc w:val="center"/>
              <w:rPr>
                <w:rFonts w:cs="Times New Roman"/>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53332433" w14:textId="77777777" w:rsidR="00F93DD7" w:rsidRPr="00B2398F" w:rsidRDefault="00F93DD7">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498BAF57" w14:textId="6542A8FD" w:rsidR="00F93DD7" w:rsidRPr="00B2398F" w:rsidRDefault="009B4891" w:rsidP="00FF779A">
            <w:pPr>
              <w:jc w:val="both"/>
              <w:textAlignment w:val="center"/>
              <w:rPr>
                <w:rFonts w:cs="Times New Roman"/>
                <w:sz w:val="24"/>
                <w:szCs w:val="24"/>
              </w:rPr>
            </w:pPr>
            <w:r w:rsidRPr="00B2398F">
              <w:rPr>
                <w:rFonts w:eastAsia="SimSun" w:cs="Times New Roman"/>
                <w:sz w:val="24"/>
                <w:szCs w:val="24"/>
                <w:lang w:eastAsia="zh-CN" w:bidi="ar"/>
              </w:rPr>
              <w:t>4.3. Có làng/bản văn hóa truyền thống gắn với phát triển du lịch cộng đồng theo tiêu chuẩn Asean</w:t>
            </w:r>
            <w:r w:rsidR="00D4142F" w:rsidRPr="00B2398F">
              <w:rPr>
                <w:rFonts w:eastAsia="SimSun" w:cs="Times New Roman"/>
                <w:sz w:val="24"/>
                <w:szCs w:val="24"/>
                <w:lang w:eastAsia="zh-CN" w:bidi="ar"/>
              </w:rPr>
              <w:t xml:space="preserve"> </w:t>
            </w:r>
            <w:r w:rsidR="008858D0" w:rsidRPr="00B2398F">
              <w:rPr>
                <w:rFonts w:eastAsia="SimSun" w:cs="Times New Roman"/>
                <w:sz w:val="24"/>
                <w:szCs w:val="24"/>
                <w:lang w:eastAsia="zh-CN" w:bidi="ar"/>
              </w:rPr>
              <w:t>(nếu có) trong quy hoạch chung xã</w:t>
            </w:r>
          </w:p>
        </w:tc>
        <w:tc>
          <w:tcPr>
            <w:tcW w:w="1154" w:type="dxa"/>
            <w:tcBorders>
              <w:top w:val="single" w:sz="4" w:space="0" w:color="auto"/>
              <w:left w:val="single" w:sz="4" w:space="0" w:color="auto"/>
              <w:bottom w:val="single" w:sz="4" w:space="0" w:color="auto"/>
              <w:right w:val="single" w:sz="4" w:space="0" w:color="auto"/>
            </w:tcBorders>
            <w:vAlign w:val="center"/>
          </w:tcPr>
          <w:p w14:paraId="4D11F5A5" w14:textId="77777777" w:rsidR="00F93DD7" w:rsidRPr="00B2398F" w:rsidRDefault="009B4891" w:rsidP="00FF779A">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2B126850" w14:textId="77777777" w:rsidR="00F93DD7" w:rsidRPr="00B2398F" w:rsidRDefault="009B4891" w:rsidP="00FF779A">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top w:val="single" w:sz="4" w:space="0" w:color="auto"/>
              <w:left w:val="single" w:sz="4" w:space="0" w:color="auto"/>
              <w:bottom w:val="single" w:sz="4" w:space="0" w:color="auto"/>
              <w:right w:val="single" w:sz="4" w:space="0" w:color="auto"/>
            </w:tcBorders>
            <w:vAlign w:val="center"/>
          </w:tcPr>
          <w:p w14:paraId="4467D8DF" w14:textId="77777777" w:rsidR="00F93DD7" w:rsidRPr="00B2398F" w:rsidRDefault="00F93DD7">
            <w:pPr>
              <w:jc w:val="center"/>
              <w:rPr>
                <w:rFonts w:cs="Times New Roman"/>
                <w:sz w:val="24"/>
                <w:szCs w:val="24"/>
              </w:rPr>
            </w:pPr>
          </w:p>
        </w:tc>
      </w:tr>
      <w:tr w:rsidR="00F93DD7" w:rsidRPr="00B2398F" w14:paraId="615B7140" w14:textId="77777777" w:rsidTr="00FF779A">
        <w:trPr>
          <w:trHeight w:val="545"/>
        </w:trPr>
        <w:tc>
          <w:tcPr>
            <w:tcW w:w="709" w:type="dxa"/>
            <w:vMerge/>
            <w:tcBorders>
              <w:top w:val="single" w:sz="4" w:space="0" w:color="auto"/>
              <w:left w:val="single" w:sz="4" w:space="0" w:color="auto"/>
              <w:bottom w:val="single" w:sz="4" w:space="0" w:color="auto"/>
              <w:right w:val="single" w:sz="4" w:space="0" w:color="auto"/>
            </w:tcBorders>
            <w:vAlign w:val="center"/>
          </w:tcPr>
          <w:p w14:paraId="01E113A5" w14:textId="77777777" w:rsidR="00F93DD7" w:rsidRPr="00B2398F" w:rsidRDefault="00F93DD7">
            <w:pPr>
              <w:jc w:val="center"/>
              <w:rPr>
                <w:rFonts w:cs="Times New Roman"/>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204A6A0A" w14:textId="77777777" w:rsidR="00F93DD7" w:rsidRPr="00B2398F" w:rsidRDefault="00F93DD7">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795C1D12" w14:textId="77777777" w:rsidR="00F93DD7" w:rsidRPr="00B2398F" w:rsidRDefault="009B4891" w:rsidP="00FF779A">
            <w:pPr>
              <w:textAlignment w:val="center"/>
              <w:rPr>
                <w:rFonts w:cs="Times New Roman"/>
                <w:sz w:val="24"/>
                <w:szCs w:val="24"/>
              </w:rPr>
            </w:pPr>
            <w:r w:rsidRPr="00B2398F">
              <w:rPr>
                <w:rFonts w:eastAsia="SimSun" w:cs="Times New Roman"/>
                <w:sz w:val="24"/>
                <w:szCs w:val="24"/>
                <w:lang w:eastAsia="zh-CN" w:bidi="ar"/>
              </w:rPr>
              <w:t>4.4. Tỷ lệ thôn được công nhận thôn văn hóa</w:t>
            </w:r>
          </w:p>
        </w:tc>
        <w:tc>
          <w:tcPr>
            <w:tcW w:w="1154" w:type="dxa"/>
            <w:tcBorders>
              <w:top w:val="single" w:sz="4" w:space="0" w:color="auto"/>
              <w:left w:val="single" w:sz="4" w:space="0" w:color="auto"/>
              <w:bottom w:val="single" w:sz="4" w:space="0" w:color="auto"/>
              <w:right w:val="single" w:sz="4" w:space="0" w:color="auto"/>
            </w:tcBorders>
            <w:vAlign w:val="center"/>
          </w:tcPr>
          <w:p w14:paraId="4E7117BC" w14:textId="77777777" w:rsidR="00F93DD7" w:rsidRPr="00B2398F" w:rsidRDefault="009B4891" w:rsidP="00FF779A">
            <w:pPr>
              <w:jc w:val="center"/>
              <w:textAlignment w:val="center"/>
              <w:rPr>
                <w:rFonts w:cs="Times New Roman"/>
                <w:sz w:val="24"/>
                <w:szCs w:val="24"/>
              </w:rPr>
            </w:pPr>
            <w:r w:rsidRPr="00B2398F">
              <w:rPr>
                <w:rFonts w:eastAsia="SimSun" w:cs="Times New Roman"/>
                <w:sz w:val="24"/>
                <w:szCs w:val="24"/>
                <w:lang w:eastAsia="zh-CN" w:bidi="ar"/>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3578307" w14:textId="77777777" w:rsidR="00F93DD7" w:rsidRPr="00B2398F" w:rsidRDefault="009B4891" w:rsidP="00FF779A">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top w:val="single" w:sz="4" w:space="0" w:color="auto"/>
              <w:left w:val="single" w:sz="4" w:space="0" w:color="auto"/>
              <w:bottom w:val="single" w:sz="4" w:space="0" w:color="auto"/>
              <w:right w:val="single" w:sz="4" w:space="0" w:color="auto"/>
            </w:tcBorders>
            <w:vAlign w:val="center"/>
          </w:tcPr>
          <w:p w14:paraId="324F044F" w14:textId="77777777" w:rsidR="00F93DD7" w:rsidRPr="00B2398F" w:rsidRDefault="00F93DD7">
            <w:pPr>
              <w:jc w:val="center"/>
              <w:rPr>
                <w:rFonts w:cs="Times New Roman"/>
                <w:sz w:val="24"/>
                <w:szCs w:val="24"/>
              </w:rPr>
            </w:pPr>
          </w:p>
        </w:tc>
      </w:tr>
      <w:tr w:rsidR="00FF779A" w:rsidRPr="00B2398F" w14:paraId="1905D5CD" w14:textId="77777777" w:rsidTr="00522FC4">
        <w:trPr>
          <w:trHeight w:val="483"/>
        </w:trPr>
        <w:tc>
          <w:tcPr>
            <w:tcW w:w="709" w:type="dxa"/>
            <w:vMerge w:val="restart"/>
            <w:tcBorders>
              <w:top w:val="single" w:sz="4" w:space="0" w:color="auto"/>
              <w:left w:val="single" w:sz="4" w:space="0" w:color="auto"/>
              <w:right w:val="single" w:sz="4" w:space="0" w:color="auto"/>
            </w:tcBorders>
            <w:vAlign w:val="center"/>
          </w:tcPr>
          <w:p w14:paraId="0215520E" w14:textId="77777777" w:rsidR="00FF779A" w:rsidRPr="00B2398F" w:rsidRDefault="00FF779A">
            <w:pPr>
              <w:jc w:val="center"/>
              <w:textAlignment w:val="center"/>
              <w:rPr>
                <w:rFonts w:cs="Times New Roman"/>
                <w:sz w:val="24"/>
                <w:szCs w:val="24"/>
              </w:rPr>
            </w:pPr>
            <w:r w:rsidRPr="00B2398F">
              <w:rPr>
                <w:rFonts w:eastAsia="SimSun" w:cs="Times New Roman"/>
                <w:sz w:val="24"/>
                <w:szCs w:val="24"/>
                <w:lang w:eastAsia="zh-CN" w:bidi="ar"/>
              </w:rPr>
              <w:t>5</w:t>
            </w:r>
          </w:p>
          <w:p w14:paraId="6B556A8D" w14:textId="06F9967E" w:rsidR="00FF779A" w:rsidRPr="00B2398F" w:rsidRDefault="00FF779A" w:rsidP="00A0316C">
            <w:pPr>
              <w:textAlignment w:val="center"/>
              <w:rPr>
                <w:rFonts w:cs="Times New Roman"/>
                <w:sz w:val="24"/>
                <w:szCs w:val="24"/>
              </w:rPr>
            </w:pPr>
            <w:r w:rsidRPr="00B2398F">
              <w:rPr>
                <w:rFonts w:eastAsia="SimSun" w:cs="Times New Roman"/>
                <w:sz w:val="24"/>
                <w:szCs w:val="24"/>
                <w:lang w:eastAsia="zh-CN" w:bidi="ar"/>
              </w:rPr>
              <w:t> </w:t>
            </w:r>
          </w:p>
        </w:tc>
        <w:tc>
          <w:tcPr>
            <w:tcW w:w="1770" w:type="dxa"/>
            <w:vMerge w:val="restart"/>
            <w:tcBorders>
              <w:top w:val="single" w:sz="4" w:space="0" w:color="auto"/>
              <w:left w:val="single" w:sz="4" w:space="0" w:color="auto"/>
              <w:right w:val="single" w:sz="4" w:space="0" w:color="auto"/>
            </w:tcBorders>
            <w:vAlign w:val="center"/>
          </w:tcPr>
          <w:p w14:paraId="20AF612B" w14:textId="77777777" w:rsidR="00FF779A" w:rsidRPr="00B2398F" w:rsidRDefault="00FF779A">
            <w:pPr>
              <w:textAlignment w:val="center"/>
              <w:rPr>
                <w:rFonts w:cs="Times New Roman"/>
                <w:b/>
                <w:bCs/>
                <w:sz w:val="24"/>
                <w:szCs w:val="24"/>
              </w:rPr>
            </w:pPr>
            <w:r w:rsidRPr="00B2398F">
              <w:rPr>
                <w:rFonts w:eastAsia="SimSun" w:cs="Times New Roman"/>
                <w:b/>
                <w:bCs/>
                <w:sz w:val="24"/>
                <w:szCs w:val="24"/>
                <w:lang w:eastAsia="zh-CN" w:bidi="ar"/>
              </w:rPr>
              <w:t> </w:t>
            </w:r>
          </w:p>
          <w:p w14:paraId="58CB8FAF" w14:textId="6EAB7E6F" w:rsidR="00FF779A" w:rsidRPr="00B2398F" w:rsidRDefault="00FF779A" w:rsidP="00522FC4">
            <w:pPr>
              <w:jc w:val="center"/>
              <w:textAlignment w:val="center"/>
              <w:rPr>
                <w:rFonts w:cs="Times New Roman"/>
                <w:b/>
                <w:bCs/>
                <w:sz w:val="24"/>
                <w:szCs w:val="24"/>
              </w:rPr>
            </w:pPr>
            <w:r w:rsidRPr="00B2398F">
              <w:rPr>
                <w:rFonts w:eastAsia="SimSun" w:cs="Times New Roman"/>
                <w:b/>
                <w:bCs/>
                <w:sz w:val="24"/>
                <w:szCs w:val="24"/>
                <w:lang w:eastAsia="zh-CN" w:bidi="ar"/>
              </w:rPr>
              <w:t>Cảnh quan, môi trường sáng - xanh - sạch - đẹp, an toàn</w:t>
            </w:r>
          </w:p>
        </w:tc>
        <w:tc>
          <w:tcPr>
            <w:tcW w:w="8460" w:type="dxa"/>
            <w:tcBorders>
              <w:top w:val="single" w:sz="4" w:space="0" w:color="auto"/>
              <w:left w:val="single" w:sz="4" w:space="0" w:color="auto"/>
              <w:bottom w:val="single" w:sz="4" w:space="0" w:color="auto"/>
              <w:right w:val="single" w:sz="4" w:space="0" w:color="auto"/>
            </w:tcBorders>
            <w:vAlign w:val="center"/>
          </w:tcPr>
          <w:p w14:paraId="7F5EF439" w14:textId="454B527A" w:rsidR="00FF779A" w:rsidRPr="00B2398F" w:rsidRDefault="00FF779A" w:rsidP="00FF779A">
            <w:pPr>
              <w:textAlignment w:val="center"/>
              <w:rPr>
                <w:rFonts w:cs="Times New Roman"/>
                <w:sz w:val="24"/>
                <w:szCs w:val="24"/>
              </w:rPr>
            </w:pPr>
            <w:r w:rsidRPr="00B2398F">
              <w:rPr>
                <w:rFonts w:eastAsia="SimSun" w:cs="Times New Roman"/>
                <w:sz w:val="24"/>
                <w:szCs w:val="24"/>
                <w:lang w:eastAsia="zh-CN" w:bidi="ar"/>
              </w:rPr>
              <w:t>5.1. Tỷ lệ các tuyến đường khu dân cư tập trung</w:t>
            </w:r>
            <w:r w:rsidR="00C9195F" w:rsidRPr="00B2398F">
              <w:rPr>
                <w:rFonts w:eastAsia="SimSun" w:cs="Times New Roman"/>
                <w:sz w:val="24"/>
                <w:szCs w:val="24"/>
                <w:lang w:eastAsia="zh-CN" w:bidi="ar"/>
              </w:rPr>
              <w:t>;</w:t>
            </w:r>
            <w:r w:rsidRPr="00B2398F">
              <w:rPr>
                <w:rFonts w:eastAsia="SimSun" w:cs="Times New Roman"/>
                <w:sz w:val="24"/>
                <w:szCs w:val="24"/>
                <w:lang w:eastAsia="zh-CN" w:bidi="ar"/>
              </w:rPr>
              <w:t xml:space="preserve"> </w:t>
            </w:r>
            <w:r w:rsidR="00C9195F" w:rsidRPr="00B2398F">
              <w:rPr>
                <w:rFonts w:eastAsia="SimSun" w:cs="Times New Roman"/>
                <w:sz w:val="24"/>
                <w:szCs w:val="24"/>
                <w:lang w:eastAsia="zh-CN" w:bidi="ar"/>
              </w:rPr>
              <w:t>tuyến đường kết nối ra công viên, rạp chiếu phim, nhà hát, cơ sở văn hóa, thể thao có hệ thống điện chiếu sáng</w:t>
            </w:r>
          </w:p>
        </w:tc>
        <w:tc>
          <w:tcPr>
            <w:tcW w:w="1154" w:type="dxa"/>
            <w:tcBorders>
              <w:top w:val="single" w:sz="4" w:space="0" w:color="auto"/>
              <w:left w:val="single" w:sz="4" w:space="0" w:color="auto"/>
              <w:bottom w:val="single" w:sz="4" w:space="0" w:color="auto"/>
              <w:right w:val="single" w:sz="4" w:space="0" w:color="auto"/>
            </w:tcBorders>
            <w:vAlign w:val="center"/>
          </w:tcPr>
          <w:p w14:paraId="10887390" w14:textId="77777777" w:rsidR="00FF779A" w:rsidRPr="00B2398F" w:rsidRDefault="00FF779A" w:rsidP="00FF779A">
            <w:pPr>
              <w:jc w:val="center"/>
              <w:textAlignment w:val="center"/>
              <w:rPr>
                <w:rFonts w:cs="Times New Roman"/>
                <w:sz w:val="24"/>
                <w:szCs w:val="24"/>
              </w:rPr>
            </w:pPr>
            <w:r w:rsidRPr="00B2398F">
              <w:rPr>
                <w:rFonts w:eastAsia="SimSun" w:cs="Times New Roman"/>
                <w:sz w:val="24"/>
                <w:szCs w:val="24"/>
                <w:lang w:eastAsia="zh-CN" w:bidi="ar"/>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C4F3B78" w14:textId="77777777" w:rsidR="00FF779A" w:rsidRPr="00B2398F" w:rsidRDefault="00FF779A" w:rsidP="00FF779A">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tcBorders>
              <w:top w:val="single" w:sz="4" w:space="0" w:color="auto"/>
              <w:left w:val="single" w:sz="4" w:space="0" w:color="auto"/>
              <w:bottom w:val="single" w:sz="4" w:space="0" w:color="auto"/>
              <w:right w:val="single" w:sz="4" w:space="0" w:color="auto"/>
            </w:tcBorders>
            <w:vAlign w:val="center"/>
          </w:tcPr>
          <w:p w14:paraId="1946CCC3" w14:textId="77777777" w:rsidR="00FF779A" w:rsidRPr="00B2398F" w:rsidRDefault="00FF779A" w:rsidP="00FF779A">
            <w:pPr>
              <w:jc w:val="center"/>
              <w:textAlignment w:val="center"/>
              <w:rPr>
                <w:rFonts w:cs="Times New Roman"/>
                <w:sz w:val="22"/>
              </w:rPr>
            </w:pPr>
            <w:r w:rsidRPr="00B2398F">
              <w:rPr>
                <w:rFonts w:eastAsia="SimSun" w:cs="Times New Roman"/>
                <w:sz w:val="24"/>
                <w:szCs w:val="24"/>
                <w:lang w:eastAsia="zh-CN" w:bidi="ar"/>
              </w:rPr>
              <w:t>Sở Xây dựng</w:t>
            </w:r>
          </w:p>
        </w:tc>
      </w:tr>
      <w:tr w:rsidR="00FF779A" w:rsidRPr="00B2398F" w14:paraId="2930273B" w14:textId="77777777" w:rsidTr="00567F41">
        <w:trPr>
          <w:trHeight w:val="547"/>
        </w:trPr>
        <w:tc>
          <w:tcPr>
            <w:tcW w:w="709" w:type="dxa"/>
            <w:vMerge/>
            <w:tcBorders>
              <w:left w:val="single" w:sz="4" w:space="0" w:color="auto"/>
              <w:right w:val="single" w:sz="4" w:space="0" w:color="auto"/>
            </w:tcBorders>
            <w:vAlign w:val="center"/>
          </w:tcPr>
          <w:p w14:paraId="0D366E8C" w14:textId="6A094E7F" w:rsidR="00FF779A" w:rsidRPr="00B2398F" w:rsidRDefault="00FF779A" w:rsidP="00A0316C">
            <w:pPr>
              <w:textAlignment w:val="center"/>
              <w:rPr>
                <w:rFonts w:cs="Times New Roman"/>
                <w:sz w:val="24"/>
                <w:szCs w:val="24"/>
              </w:rPr>
            </w:pPr>
          </w:p>
        </w:tc>
        <w:tc>
          <w:tcPr>
            <w:tcW w:w="1770" w:type="dxa"/>
            <w:vMerge/>
            <w:tcBorders>
              <w:left w:val="single" w:sz="4" w:space="0" w:color="auto"/>
              <w:right w:val="single" w:sz="4" w:space="0" w:color="auto"/>
            </w:tcBorders>
            <w:vAlign w:val="center"/>
          </w:tcPr>
          <w:p w14:paraId="456A17C2" w14:textId="132F8288" w:rsidR="00FF779A" w:rsidRPr="00B2398F" w:rsidRDefault="00FF779A" w:rsidP="00522FC4">
            <w:pPr>
              <w:jc w:val="center"/>
              <w:textAlignment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5765D6DC" w14:textId="77777777" w:rsidR="00FF779A" w:rsidRPr="00B2398F" w:rsidRDefault="00FF779A" w:rsidP="00FF779A">
            <w:pPr>
              <w:jc w:val="both"/>
              <w:textAlignment w:val="center"/>
              <w:rPr>
                <w:rFonts w:cs="Times New Roman"/>
                <w:sz w:val="24"/>
                <w:szCs w:val="24"/>
              </w:rPr>
            </w:pPr>
            <w:r w:rsidRPr="00B2398F">
              <w:rPr>
                <w:rFonts w:eastAsia="SimSun" w:cs="Times New Roman"/>
                <w:sz w:val="24"/>
                <w:szCs w:val="24"/>
                <w:lang w:eastAsia="zh-CN" w:bidi="ar"/>
              </w:rPr>
              <w:t>5.2. Tỷ lệ chất thải rắn sinh hoạt được phân loại, thu gom và xử lý theo quy định</w:t>
            </w:r>
          </w:p>
        </w:tc>
        <w:tc>
          <w:tcPr>
            <w:tcW w:w="1154" w:type="dxa"/>
            <w:tcBorders>
              <w:top w:val="single" w:sz="4" w:space="0" w:color="auto"/>
              <w:left w:val="single" w:sz="4" w:space="0" w:color="auto"/>
              <w:bottom w:val="single" w:sz="4" w:space="0" w:color="auto"/>
              <w:right w:val="single" w:sz="4" w:space="0" w:color="auto"/>
            </w:tcBorders>
            <w:vAlign w:val="center"/>
          </w:tcPr>
          <w:p w14:paraId="1BF1CFA6" w14:textId="77777777" w:rsidR="00FF779A" w:rsidRPr="00B2398F" w:rsidRDefault="00FF779A" w:rsidP="00FF779A">
            <w:pPr>
              <w:jc w:val="center"/>
              <w:textAlignment w:val="center"/>
              <w:rPr>
                <w:rFonts w:cs="Times New Roman"/>
                <w:sz w:val="24"/>
                <w:szCs w:val="24"/>
              </w:rPr>
            </w:pPr>
            <w:r w:rsidRPr="00B2398F">
              <w:rPr>
                <w:rFonts w:eastAsia="SimSun" w:cs="Times New Roman"/>
                <w:sz w:val="24"/>
                <w:szCs w:val="24"/>
                <w:lang w:eastAsia="zh-CN" w:bidi="ar"/>
              </w:rPr>
              <w:t>≥ 90%</w:t>
            </w:r>
          </w:p>
        </w:tc>
        <w:tc>
          <w:tcPr>
            <w:tcW w:w="1276" w:type="dxa"/>
            <w:tcBorders>
              <w:top w:val="single" w:sz="4" w:space="0" w:color="auto"/>
              <w:left w:val="single" w:sz="4" w:space="0" w:color="auto"/>
              <w:bottom w:val="single" w:sz="4" w:space="0" w:color="auto"/>
              <w:right w:val="single" w:sz="4" w:space="0" w:color="auto"/>
            </w:tcBorders>
            <w:vAlign w:val="center"/>
          </w:tcPr>
          <w:p w14:paraId="1D14B105" w14:textId="77777777" w:rsidR="00FF779A" w:rsidRPr="00B2398F" w:rsidRDefault="00FF779A">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val="restart"/>
            <w:tcBorders>
              <w:top w:val="single" w:sz="4" w:space="0" w:color="auto"/>
              <w:left w:val="single" w:sz="4" w:space="0" w:color="auto"/>
              <w:right w:val="single" w:sz="4" w:space="0" w:color="auto"/>
            </w:tcBorders>
            <w:vAlign w:val="center"/>
          </w:tcPr>
          <w:p w14:paraId="7071E4D4" w14:textId="53E79437" w:rsidR="00FF779A" w:rsidRPr="00B2398F" w:rsidRDefault="00FF779A" w:rsidP="00567F41">
            <w:pPr>
              <w:jc w:val="center"/>
              <w:textAlignment w:val="center"/>
              <w:rPr>
                <w:rFonts w:cs="Times New Roman"/>
                <w:sz w:val="24"/>
                <w:szCs w:val="24"/>
              </w:rPr>
            </w:pPr>
            <w:r w:rsidRPr="00B2398F">
              <w:rPr>
                <w:rFonts w:eastAsia="SimSun" w:cs="Times New Roman"/>
                <w:sz w:val="24"/>
                <w:szCs w:val="24"/>
                <w:lang w:eastAsia="zh-CN" w:bidi="ar"/>
              </w:rPr>
              <w:t>Sở Nông nghiệp và Môi trường</w:t>
            </w:r>
          </w:p>
        </w:tc>
      </w:tr>
      <w:tr w:rsidR="00FF779A" w:rsidRPr="00B2398F" w14:paraId="543AC859" w14:textId="77777777" w:rsidTr="00567F41">
        <w:trPr>
          <w:trHeight w:val="480"/>
        </w:trPr>
        <w:tc>
          <w:tcPr>
            <w:tcW w:w="709" w:type="dxa"/>
            <w:vMerge/>
            <w:tcBorders>
              <w:left w:val="single" w:sz="4" w:space="0" w:color="auto"/>
              <w:right w:val="single" w:sz="4" w:space="0" w:color="auto"/>
            </w:tcBorders>
            <w:vAlign w:val="center"/>
          </w:tcPr>
          <w:p w14:paraId="2B061C03" w14:textId="13867612" w:rsidR="00FF779A" w:rsidRPr="00B2398F" w:rsidRDefault="00FF779A">
            <w:pPr>
              <w:textAlignment w:val="center"/>
              <w:rPr>
                <w:rFonts w:cs="Times New Roman"/>
                <w:sz w:val="24"/>
                <w:szCs w:val="24"/>
              </w:rPr>
            </w:pPr>
          </w:p>
        </w:tc>
        <w:tc>
          <w:tcPr>
            <w:tcW w:w="1770" w:type="dxa"/>
            <w:vMerge/>
            <w:tcBorders>
              <w:left w:val="single" w:sz="4" w:space="0" w:color="auto"/>
              <w:right w:val="single" w:sz="4" w:space="0" w:color="auto"/>
            </w:tcBorders>
            <w:vAlign w:val="center"/>
          </w:tcPr>
          <w:p w14:paraId="19517968" w14:textId="2EBF51C3" w:rsidR="00FF779A" w:rsidRPr="00B2398F" w:rsidRDefault="00FF779A" w:rsidP="00522FC4">
            <w:pPr>
              <w:jc w:val="center"/>
              <w:textAlignment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426351ED" w14:textId="77777777" w:rsidR="00FF779A" w:rsidRPr="00B2398F" w:rsidRDefault="00FF779A" w:rsidP="00FF779A">
            <w:pPr>
              <w:jc w:val="both"/>
              <w:textAlignment w:val="center"/>
              <w:rPr>
                <w:rFonts w:cs="Times New Roman"/>
                <w:sz w:val="24"/>
                <w:szCs w:val="24"/>
              </w:rPr>
            </w:pPr>
            <w:r w:rsidRPr="00B2398F">
              <w:rPr>
                <w:rFonts w:eastAsia="SimSun" w:cs="Times New Roman"/>
                <w:sz w:val="24"/>
                <w:szCs w:val="24"/>
                <w:lang w:eastAsia="zh-CN" w:bidi="ar"/>
              </w:rPr>
              <w:t>5.3. Cảnh quan không gian xanh: Ít nhất 70% số km đường xã, liên xã, đường trục thôn, liên thôn (ở nơi có điều kiện) được trồng cây xanh bóng mát, cây cảnh, hoa hoặc thảm cỏ; các khu vực công cộng trồng cây xanh (chỉ tiêu đất cây xanh sử dụng công cộng trong đơn vị ở tối thiểu đạt 2 m</w:t>
            </w:r>
            <w:r w:rsidRPr="00B2398F">
              <w:rPr>
                <w:rFonts w:eastAsia="SimSun" w:cs="Times New Roman"/>
                <w:sz w:val="24"/>
                <w:szCs w:val="24"/>
                <w:vertAlign w:val="superscript"/>
                <w:lang w:eastAsia="zh-CN" w:bidi="ar"/>
              </w:rPr>
              <w:t>2</w:t>
            </w:r>
            <w:r w:rsidRPr="00B2398F">
              <w:rPr>
                <w:rFonts w:eastAsia="SimSun" w:cs="Times New Roman"/>
                <w:sz w:val="24"/>
                <w:szCs w:val="24"/>
                <w:lang w:eastAsia="zh-CN" w:bidi="ar"/>
              </w:rPr>
              <w:t>/người)</w:t>
            </w:r>
          </w:p>
        </w:tc>
        <w:tc>
          <w:tcPr>
            <w:tcW w:w="1154" w:type="dxa"/>
            <w:tcBorders>
              <w:top w:val="single" w:sz="4" w:space="0" w:color="auto"/>
              <w:left w:val="single" w:sz="4" w:space="0" w:color="auto"/>
              <w:bottom w:val="single" w:sz="4" w:space="0" w:color="auto"/>
              <w:right w:val="single" w:sz="4" w:space="0" w:color="auto"/>
            </w:tcBorders>
            <w:vAlign w:val="center"/>
          </w:tcPr>
          <w:p w14:paraId="212E732C" w14:textId="77777777" w:rsidR="00FF779A" w:rsidRPr="00B2398F" w:rsidRDefault="00FF779A" w:rsidP="00FF779A">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0134E7CC" w14:textId="77777777" w:rsidR="00FF779A" w:rsidRPr="00B2398F" w:rsidRDefault="00FF779A">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left w:val="single" w:sz="4" w:space="0" w:color="auto"/>
              <w:right w:val="single" w:sz="4" w:space="0" w:color="auto"/>
            </w:tcBorders>
            <w:vAlign w:val="center"/>
          </w:tcPr>
          <w:p w14:paraId="25AD3A72" w14:textId="79552E8B" w:rsidR="00FF779A" w:rsidRPr="00B2398F" w:rsidRDefault="00FF779A" w:rsidP="00567F41">
            <w:pPr>
              <w:jc w:val="center"/>
              <w:textAlignment w:val="center"/>
              <w:rPr>
                <w:rFonts w:cs="Times New Roman"/>
                <w:sz w:val="24"/>
                <w:szCs w:val="24"/>
              </w:rPr>
            </w:pPr>
          </w:p>
        </w:tc>
      </w:tr>
      <w:tr w:rsidR="00FF779A" w:rsidRPr="00B2398F" w14:paraId="4C213936" w14:textId="77777777" w:rsidTr="00567F41">
        <w:trPr>
          <w:trHeight w:val="1202"/>
        </w:trPr>
        <w:tc>
          <w:tcPr>
            <w:tcW w:w="709" w:type="dxa"/>
            <w:vMerge/>
            <w:tcBorders>
              <w:left w:val="single" w:sz="4" w:space="0" w:color="auto"/>
              <w:right w:val="single" w:sz="4" w:space="0" w:color="auto"/>
            </w:tcBorders>
            <w:vAlign w:val="center"/>
          </w:tcPr>
          <w:p w14:paraId="7017B650" w14:textId="09E16E23" w:rsidR="00FF779A" w:rsidRPr="00B2398F" w:rsidRDefault="00FF779A">
            <w:pPr>
              <w:jc w:val="center"/>
              <w:textAlignment w:val="center"/>
              <w:rPr>
                <w:rFonts w:cs="Times New Roman"/>
                <w:sz w:val="24"/>
                <w:szCs w:val="24"/>
              </w:rPr>
            </w:pPr>
          </w:p>
        </w:tc>
        <w:tc>
          <w:tcPr>
            <w:tcW w:w="1770" w:type="dxa"/>
            <w:vMerge/>
            <w:tcBorders>
              <w:left w:val="single" w:sz="4" w:space="0" w:color="auto"/>
              <w:right w:val="single" w:sz="4" w:space="0" w:color="auto"/>
            </w:tcBorders>
            <w:vAlign w:val="center"/>
          </w:tcPr>
          <w:p w14:paraId="1F04467E" w14:textId="36C4E2F2" w:rsidR="00FF779A" w:rsidRPr="00B2398F" w:rsidRDefault="00FF779A">
            <w:pPr>
              <w:jc w:val="center"/>
              <w:textAlignment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14AB9BA1" w14:textId="77777777" w:rsidR="00FF779A" w:rsidRPr="00B2398F" w:rsidRDefault="00FF779A" w:rsidP="00FF779A">
            <w:pPr>
              <w:jc w:val="both"/>
              <w:textAlignment w:val="center"/>
              <w:rPr>
                <w:rFonts w:cs="Times New Roman"/>
                <w:sz w:val="24"/>
                <w:szCs w:val="24"/>
              </w:rPr>
            </w:pPr>
            <w:r w:rsidRPr="00B2398F">
              <w:rPr>
                <w:rFonts w:eastAsia="SimSun" w:cs="Times New Roman"/>
                <w:sz w:val="24"/>
                <w:szCs w:val="24"/>
                <w:lang w:eastAsia="zh-CN" w:bidi="ar"/>
              </w:rPr>
              <w:t>5.4. Cảnh quan không gian sạch: Đường trục thôn, liên thôn được trang bị thùng đựng rác hoặc bố trí điểm tập kết rác hợp lý; kênh, mương (nếu có) được vệ sinh, nạo vét, khơi thông dòng chảy, phát quang, kè bờ; không có hiện tượng tồn đọng nước thải sinh hoạt tại các khu dân cư tập trung và rác thải dưới kênh, mương thoát nước</w:t>
            </w:r>
          </w:p>
        </w:tc>
        <w:tc>
          <w:tcPr>
            <w:tcW w:w="1154" w:type="dxa"/>
            <w:tcBorders>
              <w:top w:val="single" w:sz="4" w:space="0" w:color="auto"/>
              <w:left w:val="single" w:sz="4" w:space="0" w:color="auto"/>
              <w:bottom w:val="single" w:sz="4" w:space="0" w:color="auto"/>
              <w:right w:val="single" w:sz="4" w:space="0" w:color="auto"/>
            </w:tcBorders>
            <w:vAlign w:val="center"/>
          </w:tcPr>
          <w:p w14:paraId="66CC2C4F" w14:textId="77777777" w:rsidR="00FF779A" w:rsidRPr="00B2398F" w:rsidRDefault="00FF779A" w:rsidP="00FF779A">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4E5B25B0" w14:textId="77777777" w:rsidR="00FF779A" w:rsidRPr="00B2398F" w:rsidRDefault="00FF779A">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left w:val="single" w:sz="4" w:space="0" w:color="auto"/>
              <w:right w:val="single" w:sz="4" w:space="0" w:color="auto"/>
            </w:tcBorders>
            <w:vAlign w:val="center"/>
          </w:tcPr>
          <w:p w14:paraId="0A1A92F1" w14:textId="05278704" w:rsidR="00FF779A" w:rsidRPr="00B2398F" w:rsidRDefault="00FF779A">
            <w:pPr>
              <w:jc w:val="center"/>
              <w:textAlignment w:val="center"/>
              <w:rPr>
                <w:rFonts w:cs="Times New Roman"/>
                <w:sz w:val="24"/>
                <w:szCs w:val="24"/>
              </w:rPr>
            </w:pPr>
          </w:p>
        </w:tc>
      </w:tr>
      <w:tr w:rsidR="00FF779A" w:rsidRPr="00B2398F" w14:paraId="2F92C080" w14:textId="77777777" w:rsidTr="00567F41">
        <w:trPr>
          <w:trHeight w:val="480"/>
        </w:trPr>
        <w:tc>
          <w:tcPr>
            <w:tcW w:w="709" w:type="dxa"/>
            <w:vMerge/>
            <w:tcBorders>
              <w:left w:val="single" w:sz="4" w:space="0" w:color="auto"/>
              <w:right w:val="single" w:sz="4" w:space="0" w:color="auto"/>
            </w:tcBorders>
            <w:vAlign w:val="center"/>
          </w:tcPr>
          <w:p w14:paraId="5E79E722" w14:textId="77777777" w:rsidR="00FF779A" w:rsidRPr="00B2398F" w:rsidRDefault="00FF779A">
            <w:pPr>
              <w:jc w:val="center"/>
              <w:rPr>
                <w:rFonts w:cs="Times New Roman"/>
                <w:sz w:val="24"/>
                <w:szCs w:val="24"/>
              </w:rPr>
            </w:pPr>
          </w:p>
        </w:tc>
        <w:tc>
          <w:tcPr>
            <w:tcW w:w="1770" w:type="dxa"/>
            <w:vMerge/>
            <w:tcBorders>
              <w:left w:val="single" w:sz="4" w:space="0" w:color="auto"/>
              <w:right w:val="single" w:sz="4" w:space="0" w:color="auto"/>
            </w:tcBorders>
            <w:vAlign w:val="center"/>
          </w:tcPr>
          <w:p w14:paraId="6CE3AC5A" w14:textId="77777777" w:rsidR="00FF779A" w:rsidRPr="00B2398F" w:rsidRDefault="00FF779A">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01AF7389" w14:textId="4640F798" w:rsidR="00FF779A" w:rsidRPr="00B2398F" w:rsidRDefault="00FF779A" w:rsidP="006911D6">
            <w:pPr>
              <w:jc w:val="both"/>
              <w:textAlignment w:val="center"/>
              <w:rPr>
                <w:rFonts w:cs="Times New Roman"/>
                <w:sz w:val="24"/>
                <w:szCs w:val="24"/>
              </w:rPr>
            </w:pPr>
            <w:r w:rsidRPr="00B2398F">
              <w:rPr>
                <w:rFonts w:eastAsia="SimSun" w:cs="Times New Roman"/>
                <w:sz w:val="24"/>
                <w:szCs w:val="24"/>
                <w:lang w:eastAsia="zh-CN" w:bidi="ar"/>
              </w:rPr>
              <w:t xml:space="preserve">5.5. Cảnh quan không gian đẹp: Đường trục thôn, liên thôn được trồng hoa hoặc cây cảnh; hộ gia đình thực hiện chỉnh trang nhà ở, cải tạo vườn tạp, không để </w:t>
            </w:r>
            <w:r w:rsidR="006911D6" w:rsidRPr="00B2398F">
              <w:rPr>
                <w:rFonts w:eastAsia="SimSun" w:cs="Times New Roman"/>
                <w:sz w:val="24"/>
                <w:szCs w:val="24"/>
                <w:lang w:eastAsia="zh-CN" w:bidi="ar"/>
              </w:rPr>
              <w:t>chất thải rắn</w:t>
            </w:r>
            <w:r w:rsidRPr="00B2398F">
              <w:rPr>
                <w:rFonts w:eastAsia="SimSun" w:cs="Times New Roman"/>
                <w:sz w:val="24"/>
                <w:szCs w:val="24"/>
                <w:lang w:eastAsia="zh-CN" w:bidi="ar"/>
              </w:rPr>
              <w:t>, nước thải ứ đọng trong khuôn viên hộ gia đình</w:t>
            </w:r>
          </w:p>
        </w:tc>
        <w:tc>
          <w:tcPr>
            <w:tcW w:w="1154" w:type="dxa"/>
            <w:tcBorders>
              <w:top w:val="single" w:sz="4" w:space="0" w:color="auto"/>
              <w:left w:val="single" w:sz="4" w:space="0" w:color="auto"/>
              <w:bottom w:val="single" w:sz="4" w:space="0" w:color="auto"/>
              <w:right w:val="single" w:sz="4" w:space="0" w:color="auto"/>
            </w:tcBorders>
            <w:vAlign w:val="center"/>
          </w:tcPr>
          <w:p w14:paraId="7BF9AEFB" w14:textId="77777777" w:rsidR="00FF779A" w:rsidRPr="00B2398F" w:rsidRDefault="00FF779A" w:rsidP="00FF779A">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64216002" w14:textId="77777777" w:rsidR="00FF779A" w:rsidRPr="00B2398F" w:rsidRDefault="00FF779A">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left w:val="single" w:sz="4" w:space="0" w:color="auto"/>
              <w:right w:val="single" w:sz="4" w:space="0" w:color="auto"/>
            </w:tcBorders>
            <w:vAlign w:val="center"/>
          </w:tcPr>
          <w:p w14:paraId="4B0B971F" w14:textId="77777777" w:rsidR="00FF779A" w:rsidRPr="00B2398F" w:rsidRDefault="00FF779A">
            <w:pPr>
              <w:jc w:val="center"/>
              <w:rPr>
                <w:rFonts w:cs="Times New Roman"/>
                <w:sz w:val="24"/>
                <w:szCs w:val="24"/>
              </w:rPr>
            </w:pPr>
          </w:p>
        </w:tc>
      </w:tr>
      <w:tr w:rsidR="00FF779A" w:rsidRPr="00B2398F" w14:paraId="00037680" w14:textId="77777777" w:rsidTr="00567F41">
        <w:trPr>
          <w:trHeight w:val="480"/>
        </w:trPr>
        <w:tc>
          <w:tcPr>
            <w:tcW w:w="709" w:type="dxa"/>
            <w:vMerge/>
            <w:tcBorders>
              <w:left w:val="single" w:sz="4" w:space="0" w:color="auto"/>
              <w:bottom w:val="single" w:sz="4" w:space="0" w:color="auto"/>
              <w:right w:val="single" w:sz="4" w:space="0" w:color="auto"/>
            </w:tcBorders>
            <w:vAlign w:val="center"/>
          </w:tcPr>
          <w:p w14:paraId="3B72E993" w14:textId="77777777" w:rsidR="00FF779A" w:rsidRPr="00B2398F" w:rsidRDefault="00FF779A">
            <w:pPr>
              <w:jc w:val="center"/>
              <w:rPr>
                <w:rFonts w:cs="Times New Roman"/>
                <w:sz w:val="24"/>
                <w:szCs w:val="24"/>
              </w:rPr>
            </w:pPr>
          </w:p>
        </w:tc>
        <w:tc>
          <w:tcPr>
            <w:tcW w:w="1770" w:type="dxa"/>
            <w:vMerge/>
            <w:tcBorders>
              <w:left w:val="single" w:sz="4" w:space="0" w:color="auto"/>
              <w:bottom w:val="single" w:sz="4" w:space="0" w:color="auto"/>
              <w:right w:val="single" w:sz="4" w:space="0" w:color="auto"/>
            </w:tcBorders>
            <w:vAlign w:val="center"/>
          </w:tcPr>
          <w:p w14:paraId="18988E19" w14:textId="77777777" w:rsidR="00FF779A" w:rsidRPr="00B2398F" w:rsidRDefault="00FF779A">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2595AACB" w14:textId="77777777" w:rsidR="00FF779A" w:rsidRPr="00B2398F" w:rsidRDefault="00FF779A" w:rsidP="000F1EE6">
            <w:pPr>
              <w:spacing w:before="120" w:after="120"/>
              <w:jc w:val="both"/>
              <w:textAlignment w:val="center"/>
              <w:rPr>
                <w:rFonts w:cs="Times New Roman"/>
                <w:sz w:val="24"/>
                <w:szCs w:val="24"/>
              </w:rPr>
            </w:pPr>
            <w:r w:rsidRPr="00B2398F">
              <w:rPr>
                <w:rFonts w:eastAsia="SimSun" w:cs="Times New Roman"/>
                <w:sz w:val="24"/>
                <w:szCs w:val="24"/>
                <w:lang w:eastAsia="zh-CN" w:bidi="ar"/>
              </w:rPr>
              <w:t>5.6. An toàn: Hệ thống thoát nước được xây dựng đảm bảo an toàn cho người dân theo quy định; khu vực, công trình công cộng có nguy cơ xảy ra tai nạn thương tích, cần được cảnh báo và thực hiện các biện pháp quản lý; có kế hoạch và thực hiện kế hoạch vệ sinh môi trường thường xuyên, định kỳ</w:t>
            </w:r>
          </w:p>
        </w:tc>
        <w:tc>
          <w:tcPr>
            <w:tcW w:w="1154" w:type="dxa"/>
            <w:tcBorders>
              <w:top w:val="single" w:sz="4" w:space="0" w:color="auto"/>
              <w:left w:val="single" w:sz="4" w:space="0" w:color="auto"/>
              <w:bottom w:val="single" w:sz="4" w:space="0" w:color="auto"/>
              <w:right w:val="single" w:sz="4" w:space="0" w:color="auto"/>
            </w:tcBorders>
            <w:vAlign w:val="center"/>
          </w:tcPr>
          <w:p w14:paraId="784CA91C" w14:textId="77777777" w:rsidR="00FF779A" w:rsidRPr="00B2398F" w:rsidRDefault="00FF779A">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5DC5020F" w14:textId="77777777" w:rsidR="00FF779A" w:rsidRPr="00B2398F" w:rsidRDefault="00FF779A">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left w:val="single" w:sz="4" w:space="0" w:color="auto"/>
              <w:bottom w:val="single" w:sz="4" w:space="0" w:color="auto"/>
              <w:right w:val="single" w:sz="4" w:space="0" w:color="auto"/>
            </w:tcBorders>
            <w:vAlign w:val="center"/>
          </w:tcPr>
          <w:p w14:paraId="38A32B90" w14:textId="77777777" w:rsidR="00FF779A" w:rsidRPr="00B2398F" w:rsidRDefault="00FF779A">
            <w:pPr>
              <w:jc w:val="center"/>
              <w:rPr>
                <w:rFonts w:cs="Times New Roman"/>
                <w:sz w:val="24"/>
                <w:szCs w:val="24"/>
              </w:rPr>
            </w:pPr>
          </w:p>
        </w:tc>
      </w:tr>
      <w:tr w:rsidR="00F93DD7" w:rsidRPr="00B2398F" w14:paraId="1692DE0D" w14:textId="77777777">
        <w:trPr>
          <w:trHeight w:val="90"/>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54488CB5"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lastRenderedPageBreak/>
              <w:t>6</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14:paraId="5EA7B5C0" w14:textId="77777777" w:rsidR="00F93DD7" w:rsidRPr="00B2398F" w:rsidRDefault="009B4891">
            <w:pPr>
              <w:jc w:val="center"/>
              <w:textAlignment w:val="center"/>
              <w:rPr>
                <w:rFonts w:cs="Times New Roman"/>
                <w:b/>
                <w:bCs/>
                <w:sz w:val="24"/>
                <w:szCs w:val="24"/>
              </w:rPr>
            </w:pPr>
            <w:r w:rsidRPr="00B2398F">
              <w:rPr>
                <w:rFonts w:eastAsia="SimSun" w:cs="Times New Roman"/>
                <w:b/>
                <w:bCs/>
                <w:sz w:val="24"/>
                <w:szCs w:val="24"/>
                <w:lang w:eastAsia="zh-CN" w:bidi="ar"/>
              </w:rPr>
              <w:t>An ninh trật tự</w:t>
            </w:r>
          </w:p>
        </w:tc>
        <w:tc>
          <w:tcPr>
            <w:tcW w:w="8460" w:type="dxa"/>
            <w:tcBorders>
              <w:top w:val="single" w:sz="4" w:space="0" w:color="auto"/>
              <w:left w:val="single" w:sz="4" w:space="0" w:color="auto"/>
              <w:bottom w:val="single" w:sz="4" w:space="0" w:color="auto"/>
              <w:right w:val="single" w:sz="4" w:space="0" w:color="auto"/>
            </w:tcBorders>
            <w:vAlign w:val="center"/>
          </w:tcPr>
          <w:p w14:paraId="7C7CA8F2" w14:textId="77777777" w:rsidR="00F93DD7" w:rsidRPr="00B2398F" w:rsidRDefault="009B4891" w:rsidP="00AC041A">
            <w:pPr>
              <w:spacing w:before="120" w:after="120"/>
              <w:jc w:val="both"/>
              <w:textAlignment w:val="center"/>
              <w:rPr>
                <w:rFonts w:cs="Times New Roman"/>
                <w:sz w:val="24"/>
                <w:szCs w:val="24"/>
              </w:rPr>
            </w:pPr>
            <w:r w:rsidRPr="00B2398F">
              <w:rPr>
                <w:rFonts w:eastAsia="SimSun" w:cs="Times New Roman"/>
                <w:sz w:val="24"/>
                <w:szCs w:val="24"/>
                <w:lang w:eastAsia="zh-CN" w:bidi="ar"/>
              </w:rPr>
              <w:t>6.1. An ninh, trật tự được đảm bảo</w:t>
            </w:r>
          </w:p>
        </w:tc>
        <w:tc>
          <w:tcPr>
            <w:tcW w:w="1154" w:type="dxa"/>
            <w:tcBorders>
              <w:top w:val="single" w:sz="4" w:space="0" w:color="auto"/>
              <w:left w:val="single" w:sz="4" w:space="0" w:color="auto"/>
              <w:bottom w:val="single" w:sz="4" w:space="0" w:color="auto"/>
              <w:right w:val="single" w:sz="4" w:space="0" w:color="auto"/>
            </w:tcBorders>
            <w:vAlign w:val="center"/>
          </w:tcPr>
          <w:p w14:paraId="20610AD0"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5AACB211"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14:paraId="5C3FA326"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Công an tỉnh</w:t>
            </w:r>
          </w:p>
        </w:tc>
      </w:tr>
      <w:tr w:rsidR="00F93DD7" w:rsidRPr="00B2398F" w14:paraId="395DE964" w14:textId="77777777">
        <w:trPr>
          <w:trHeight w:val="595"/>
        </w:trPr>
        <w:tc>
          <w:tcPr>
            <w:tcW w:w="709" w:type="dxa"/>
            <w:vMerge/>
            <w:tcBorders>
              <w:top w:val="single" w:sz="4" w:space="0" w:color="auto"/>
              <w:left w:val="single" w:sz="4" w:space="0" w:color="auto"/>
              <w:bottom w:val="single" w:sz="4" w:space="0" w:color="auto"/>
              <w:right w:val="single" w:sz="4" w:space="0" w:color="auto"/>
            </w:tcBorders>
            <w:vAlign w:val="center"/>
          </w:tcPr>
          <w:p w14:paraId="2B98B8B6" w14:textId="77777777" w:rsidR="00F93DD7" w:rsidRPr="00B2398F" w:rsidRDefault="00F93DD7">
            <w:pPr>
              <w:jc w:val="center"/>
              <w:rPr>
                <w:rFonts w:cs="Times New Roman"/>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491798CE" w14:textId="77777777" w:rsidR="00F93DD7" w:rsidRPr="00B2398F" w:rsidRDefault="00F93DD7">
            <w:pPr>
              <w:jc w:val="center"/>
              <w:rPr>
                <w:rFonts w:cs="Times New Roman"/>
                <w:b/>
                <w:bCs/>
                <w:sz w:val="24"/>
                <w:szCs w:val="24"/>
              </w:rPr>
            </w:pPr>
          </w:p>
        </w:tc>
        <w:tc>
          <w:tcPr>
            <w:tcW w:w="8460" w:type="dxa"/>
            <w:tcBorders>
              <w:top w:val="single" w:sz="4" w:space="0" w:color="auto"/>
              <w:left w:val="single" w:sz="4" w:space="0" w:color="auto"/>
              <w:bottom w:val="single" w:sz="4" w:space="0" w:color="auto"/>
              <w:right w:val="single" w:sz="4" w:space="0" w:color="auto"/>
            </w:tcBorders>
            <w:vAlign w:val="center"/>
          </w:tcPr>
          <w:p w14:paraId="6300F67D" w14:textId="77777777" w:rsidR="00F93DD7" w:rsidRPr="00B2398F" w:rsidRDefault="009B4891" w:rsidP="00AC041A">
            <w:pPr>
              <w:spacing w:before="120" w:after="120"/>
              <w:jc w:val="both"/>
              <w:textAlignment w:val="center"/>
              <w:rPr>
                <w:rFonts w:cs="Times New Roman"/>
                <w:sz w:val="24"/>
                <w:szCs w:val="24"/>
              </w:rPr>
            </w:pPr>
            <w:r w:rsidRPr="00B2398F">
              <w:rPr>
                <w:rFonts w:eastAsia="SimSun" w:cs="Times New Roman"/>
                <w:sz w:val="24"/>
                <w:szCs w:val="24"/>
                <w:lang w:eastAsia="zh-CN" w:bidi="ar"/>
              </w:rPr>
              <w:t>6.2. Lực lượng công an xã được xây dựng trong sạch, vững mạnh, chính quy, tinh nhuệ, hiện đại</w:t>
            </w:r>
          </w:p>
        </w:tc>
        <w:tc>
          <w:tcPr>
            <w:tcW w:w="1154" w:type="dxa"/>
            <w:tcBorders>
              <w:top w:val="single" w:sz="4" w:space="0" w:color="auto"/>
              <w:left w:val="single" w:sz="4" w:space="0" w:color="auto"/>
              <w:bottom w:val="single" w:sz="4" w:space="0" w:color="auto"/>
              <w:right w:val="single" w:sz="4" w:space="0" w:color="auto"/>
            </w:tcBorders>
            <w:vAlign w:val="center"/>
          </w:tcPr>
          <w:p w14:paraId="0C2B4899"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45FCFC86" w14:textId="77777777" w:rsidR="00F93DD7" w:rsidRPr="00B2398F" w:rsidRDefault="009B4891">
            <w:pPr>
              <w:jc w:val="center"/>
              <w:textAlignment w:val="center"/>
              <w:rPr>
                <w:rFonts w:cs="Times New Roman"/>
                <w:sz w:val="24"/>
                <w:szCs w:val="24"/>
              </w:rPr>
            </w:pPr>
            <w:r w:rsidRPr="00B2398F">
              <w:rPr>
                <w:rFonts w:eastAsia="SimSun" w:cs="Times New Roman"/>
                <w:sz w:val="24"/>
                <w:szCs w:val="24"/>
                <w:lang w:eastAsia="zh-CN" w:bidi="ar"/>
              </w:rPr>
              <w:t>4</w:t>
            </w:r>
          </w:p>
        </w:tc>
        <w:tc>
          <w:tcPr>
            <w:tcW w:w="1680" w:type="dxa"/>
            <w:vMerge/>
            <w:tcBorders>
              <w:top w:val="single" w:sz="4" w:space="0" w:color="auto"/>
              <w:left w:val="single" w:sz="4" w:space="0" w:color="auto"/>
              <w:bottom w:val="single" w:sz="4" w:space="0" w:color="auto"/>
              <w:right w:val="single" w:sz="4" w:space="0" w:color="auto"/>
            </w:tcBorders>
            <w:vAlign w:val="center"/>
          </w:tcPr>
          <w:p w14:paraId="078F6E1E" w14:textId="77777777" w:rsidR="00F93DD7" w:rsidRPr="00B2398F" w:rsidRDefault="00F93DD7">
            <w:pPr>
              <w:jc w:val="center"/>
              <w:rPr>
                <w:rFonts w:cs="Times New Roman"/>
                <w:sz w:val="24"/>
                <w:szCs w:val="24"/>
              </w:rPr>
            </w:pPr>
          </w:p>
        </w:tc>
      </w:tr>
      <w:tr w:rsidR="00F93DD7" w:rsidRPr="00B2398F" w14:paraId="489D1D23" w14:textId="77777777">
        <w:trPr>
          <w:trHeight w:val="450"/>
        </w:trPr>
        <w:tc>
          <w:tcPr>
            <w:tcW w:w="709" w:type="dxa"/>
            <w:tcBorders>
              <w:top w:val="single" w:sz="4" w:space="0" w:color="auto"/>
              <w:left w:val="single" w:sz="4" w:space="0" w:color="auto"/>
              <w:bottom w:val="single" w:sz="4" w:space="0" w:color="auto"/>
              <w:right w:val="single" w:sz="4" w:space="0" w:color="auto"/>
            </w:tcBorders>
            <w:vAlign w:val="center"/>
          </w:tcPr>
          <w:p w14:paraId="4661CDB7" w14:textId="77777777" w:rsidR="00F93DD7" w:rsidRPr="00B2398F" w:rsidRDefault="009B4891">
            <w:pPr>
              <w:textAlignment w:val="center"/>
              <w:rPr>
                <w:rFonts w:cs="Times New Roman"/>
                <w:sz w:val="24"/>
                <w:szCs w:val="24"/>
              </w:rPr>
            </w:pPr>
            <w:r w:rsidRPr="00B2398F">
              <w:rPr>
                <w:rFonts w:eastAsia="SimSun" w:cs="Times New Roman"/>
                <w:sz w:val="26"/>
                <w:szCs w:val="26"/>
                <w:lang w:eastAsia="zh-CN" w:bidi="ar"/>
              </w:rPr>
              <w:t> </w:t>
            </w:r>
          </w:p>
        </w:tc>
        <w:tc>
          <w:tcPr>
            <w:tcW w:w="1770" w:type="dxa"/>
            <w:tcBorders>
              <w:top w:val="single" w:sz="4" w:space="0" w:color="auto"/>
              <w:left w:val="single" w:sz="4" w:space="0" w:color="auto"/>
              <w:bottom w:val="single" w:sz="4" w:space="0" w:color="auto"/>
              <w:right w:val="single" w:sz="4" w:space="0" w:color="auto"/>
            </w:tcBorders>
            <w:vAlign w:val="center"/>
          </w:tcPr>
          <w:p w14:paraId="057CE700" w14:textId="77777777" w:rsidR="00F93DD7" w:rsidRPr="00B2398F" w:rsidRDefault="009B4891">
            <w:pPr>
              <w:jc w:val="center"/>
              <w:textAlignment w:val="center"/>
              <w:rPr>
                <w:rFonts w:cs="Times New Roman"/>
                <w:b/>
                <w:bCs/>
                <w:sz w:val="24"/>
                <w:szCs w:val="24"/>
              </w:rPr>
            </w:pPr>
            <w:r w:rsidRPr="00B2398F">
              <w:rPr>
                <w:rFonts w:eastAsia="SimSun" w:cs="Times New Roman"/>
                <w:b/>
                <w:bCs/>
                <w:sz w:val="26"/>
                <w:szCs w:val="26"/>
                <w:lang w:eastAsia="zh-CN" w:bidi="ar"/>
              </w:rPr>
              <w:t>Tổng điểm</w:t>
            </w:r>
          </w:p>
        </w:tc>
        <w:tc>
          <w:tcPr>
            <w:tcW w:w="8460" w:type="dxa"/>
            <w:tcBorders>
              <w:top w:val="single" w:sz="4" w:space="0" w:color="auto"/>
              <w:left w:val="single" w:sz="4" w:space="0" w:color="auto"/>
              <w:bottom w:val="single" w:sz="4" w:space="0" w:color="auto"/>
              <w:right w:val="single" w:sz="4" w:space="0" w:color="auto"/>
            </w:tcBorders>
            <w:vAlign w:val="center"/>
          </w:tcPr>
          <w:p w14:paraId="57F86B75" w14:textId="77777777" w:rsidR="00F93DD7" w:rsidRPr="00B2398F" w:rsidRDefault="009B4891">
            <w:pPr>
              <w:textAlignment w:val="center"/>
              <w:rPr>
                <w:rFonts w:cs="Times New Roman"/>
                <w:sz w:val="24"/>
                <w:szCs w:val="24"/>
              </w:rPr>
            </w:pPr>
            <w:r w:rsidRPr="00B2398F">
              <w:rPr>
                <w:rFonts w:eastAsia="SimSun" w:cs="Times New Roman"/>
                <w:b/>
                <w:bCs/>
                <w:sz w:val="26"/>
                <w:szCs w:val="26"/>
                <w:lang w:eastAsia="zh-CN" w:bidi="ar"/>
              </w:rPr>
              <w:t> </w:t>
            </w:r>
          </w:p>
        </w:tc>
        <w:tc>
          <w:tcPr>
            <w:tcW w:w="1154" w:type="dxa"/>
            <w:tcBorders>
              <w:top w:val="single" w:sz="4" w:space="0" w:color="auto"/>
              <w:left w:val="single" w:sz="4" w:space="0" w:color="auto"/>
              <w:bottom w:val="single" w:sz="4" w:space="0" w:color="auto"/>
              <w:right w:val="single" w:sz="4" w:space="0" w:color="auto"/>
            </w:tcBorders>
            <w:vAlign w:val="center"/>
          </w:tcPr>
          <w:p w14:paraId="2AED5084" w14:textId="77777777" w:rsidR="00F93DD7" w:rsidRPr="00B2398F" w:rsidRDefault="009B4891">
            <w:pPr>
              <w:textAlignment w:val="center"/>
              <w:rPr>
                <w:rFonts w:cs="Times New Roman"/>
                <w:sz w:val="24"/>
                <w:szCs w:val="24"/>
              </w:rPr>
            </w:pPr>
            <w:r w:rsidRPr="00B2398F">
              <w:rPr>
                <w:rFonts w:eastAsia="SimSun" w:cs="Times New Roman"/>
                <w:b/>
                <w:bCs/>
                <w:sz w:val="26"/>
                <w:szCs w:val="26"/>
                <w:lang w:eastAsia="zh-CN" w:bidi="ar"/>
              </w:rPr>
              <w:t> </w:t>
            </w:r>
          </w:p>
        </w:tc>
        <w:tc>
          <w:tcPr>
            <w:tcW w:w="1276" w:type="dxa"/>
            <w:tcBorders>
              <w:top w:val="single" w:sz="4" w:space="0" w:color="auto"/>
              <w:left w:val="single" w:sz="4" w:space="0" w:color="auto"/>
              <w:bottom w:val="single" w:sz="4" w:space="0" w:color="auto"/>
              <w:right w:val="single" w:sz="4" w:space="0" w:color="auto"/>
            </w:tcBorders>
            <w:vAlign w:val="center"/>
          </w:tcPr>
          <w:p w14:paraId="4B2046D2" w14:textId="72CFDB5E" w:rsidR="00F93DD7" w:rsidRPr="00B2398F" w:rsidRDefault="00E85AB7" w:rsidP="00C00BFB">
            <w:pPr>
              <w:jc w:val="center"/>
              <w:textAlignment w:val="center"/>
              <w:rPr>
                <w:rFonts w:cs="Times New Roman"/>
                <w:b/>
                <w:sz w:val="24"/>
                <w:szCs w:val="24"/>
              </w:rPr>
            </w:pPr>
            <w:r>
              <w:rPr>
                <w:rFonts w:cs="Times New Roman"/>
                <w:b/>
                <w:sz w:val="24"/>
                <w:szCs w:val="24"/>
              </w:rPr>
              <w:fldChar w:fldCharType="begin"/>
            </w:r>
            <w:r>
              <w:rPr>
                <w:rFonts w:cs="Times New Roman"/>
                <w:b/>
                <w:sz w:val="24"/>
                <w:szCs w:val="24"/>
              </w:rPr>
              <w:instrText xml:space="preserve"> =SUM(ABOVE) </w:instrText>
            </w:r>
            <w:r>
              <w:rPr>
                <w:rFonts w:cs="Times New Roman"/>
                <w:b/>
                <w:sz w:val="24"/>
                <w:szCs w:val="24"/>
              </w:rPr>
              <w:fldChar w:fldCharType="separate"/>
            </w:r>
            <w:r>
              <w:rPr>
                <w:rFonts w:cs="Times New Roman"/>
                <w:b/>
                <w:noProof/>
                <w:sz w:val="24"/>
                <w:szCs w:val="24"/>
              </w:rPr>
              <w:t>100</w:t>
            </w:r>
            <w:r>
              <w:rPr>
                <w:rFonts w:cs="Times New Roman"/>
                <w:b/>
                <w:sz w:val="24"/>
                <w:szCs w:val="24"/>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14:paraId="34599CFA" w14:textId="77777777" w:rsidR="00F93DD7" w:rsidRPr="00B2398F" w:rsidRDefault="009B4891">
            <w:pPr>
              <w:jc w:val="center"/>
              <w:textAlignment w:val="center"/>
              <w:rPr>
                <w:rFonts w:cs="Times New Roman"/>
                <w:sz w:val="24"/>
                <w:szCs w:val="24"/>
              </w:rPr>
            </w:pPr>
            <w:r w:rsidRPr="00B2398F">
              <w:rPr>
                <w:rFonts w:eastAsia="SimSun" w:cs="Times New Roman"/>
                <w:sz w:val="26"/>
                <w:szCs w:val="26"/>
                <w:lang w:eastAsia="zh-CN" w:bidi="ar"/>
              </w:rPr>
              <w:t> </w:t>
            </w:r>
          </w:p>
        </w:tc>
      </w:tr>
    </w:tbl>
    <w:p w14:paraId="1A7CCF60" w14:textId="77777777" w:rsidR="00F93DD7" w:rsidRPr="00B2398F" w:rsidRDefault="00F93DD7">
      <w:pPr>
        <w:jc w:val="both"/>
        <w:rPr>
          <w:b/>
        </w:rPr>
      </w:pPr>
    </w:p>
    <w:p w14:paraId="54815B1C" w14:textId="77777777" w:rsidR="00F93DD7" w:rsidRPr="00B2398F" w:rsidRDefault="009B4891">
      <w:pPr>
        <w:rPr>
          <w:bCs/>
          <w:sz w:val="24"/>
          <w:szCs w:val="24"/>
        </w:rPr>
      </w:pPr>
      <w:r w:rsidRPr="00B2398F">
        <w:rPr>
          <w:b/>
          <w:sz w:val="24"/>
          <w:szCs w:val="24"/>
        </w:rPr>
        <w:t>Ghi chú:</w:t>
      </w:r>
      <w:r w:rsidRPr="00B2398F">
        <w:rPr>
          <w:bCs/>
          <w:sz w:val="24"/>
          <w:szCs w:val="24"/>
        </w:rPr>
        <w:t xml:space="preserve"> Xã được công nhận là "Xã đạt chuẩn nông thôn mới hiện đại" khi đạt 02 điều kiện quy định và 06/06 tiêu chí (27/27 chỉ tiêu), đạt từ 95 điểm trở lên</w:t>
      </w:r>
      <w:bookmarkStart w:id="0" w:name="_GoBack"/>
      <w:bookmarkEnd w:id="0"/>
    </w:p>
    <w:sectPr w:rsidR="00F93DD7" w:rsidRPr="00B2398F">
      <w:headerReference w:type="default" r:id="rId8"/>
      <w:pgSz w:w="16840" w:h="11907" w:orient="landscape"/>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41C8F" w14:textId="77777777" w:rsidR="00236D8D" w:rsidRDefault="00236D8D">
      <w:r>
        <w:separator/>
      </w:r>
    </w:p>
  </w:endnote>
  <w:endnote w:type="continuationSeparator" w:id="0">
    <w:p w14:paraId="4CA1926A" w14:textId="77777777" w:rsidR="00236D8D" w:rsidRDefault="0023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84B38" w14:textId="77777777" w:rsidR="00236D8D" w:rsidRDefault="00236D8D">
      <w:r>
        <w:separator/>
      </w:r>
    </w:p>
  </w:footnote>
  <w:footnote w:type="continuationSeparator" w:id="0">
    <w:p w14:paraId="5A8C9FDE" w14:textId="77777777" w:rsidR="00236D8D" w:rsidRDefault="0023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143294"/>
    </w:sdtPr>
    <w:sdtEndPr/>
    <w:sdtContent>
      <w:p w14:paraId="59660445" w14:textId="55DE0072" w:rsidR="00F93DD7" w:rsidRDefault="009B4891">
        <w:pPr>
          <w:pStyle w:val="Header"/>
          <w:jc w:val="center"/>
        </w:pPr>
        <w:r>
          <w:fldChar w:fldCharType="begin"/>
        </w:r>
        <w:r>
          <w:instrText xml:space="preserve"> PAGE   \* MERGEFORMAT </w:instrText>
        </w:r>
        <w:r>
          <w:fldChar w:fldCharType="separate"/>
        </w:r>
        <w:r w:rsidR="00E85AB7">
          <w:rPr>
            <w:noProof/>
          </w:rPr>
          <w:t>4</w:t>
        </w:r>
        <w:r>
          <w:fldChar w:fldCharType="end"/>
        </w:r>
      </w:p>
    </w:sdtContent>
  </w:sdt>
  <w:p w14:paraId="39BEAF9F" w14:textId="77777777" w:rsidR="00F93DD7" w:rsidRDefault="00F9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CAF239"/>
    <w:multiLevelType w:val="singleLevel"/>
    <w:tmpl w:val="90CAF23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3C"/>
    <w:rsid w:val="00005C07"/>
    <w:rsid w:val="00011899"/>
    <w:rsid w:val="000262AC"/>
    <w:rsid w:val="000428D7"/>
    <w:rsid w:val="00044953"/>
    <w:rsid w:val="000522B6"/>
    <w:rsid w:val="00052EDA"/>
    <w:rsid w:val="00052F7C"/>
    <w:rsid w:val="000825E9"/>
    <w:rsid w:val="000905BB"/>
    <w:rsid w:val="000A0C1B"/>
    <w:rsid w:val="000C0A3E"/>
    <w:rsid w:val="000C39A1"/>
    <w:rsid w:val="000E6F85"/>
    <w:rsid w:val="000F1EE6"/>
    <w:rsid w:val="000F2B4C"/>
    <w:rsid w:val="00100003"/>
    <w:rsid w:val="00107242"/>
    <w:rsid w:val="0010751F"/>
    <w:rsid w:val="001112C4"/>
    <w:rsid w:val="00132769"/>
    <w:rsid w:val="001330D3"/>
    <w:rsid w:val="001630DC"/>
    <w:rsid w:val="001655DD"/>
    <w:rsid w:val="001940E4"/>
    <w:rsid w:val="00194A9E"/>
    <w:rsid w:val="00196E96"/>
    <w:rsid w:val="001A0D00"/>
    <w:rsid w:val="001B5608"/>
    <w:rsid w:val="001B6E25"/>
    <w:rsid w:val="001C6AE0"/>
    <w:rsid w:val="001D0C16"/>
    <w:rsid w:val="001D2540"/>
    <w:rsid w:val="001D544E"/>
    <w:rsid w:val="001E650B"/>
    <w:rsid w:val="0020192E"/>
    <w:rsid w:val="00206318"/>
    <w:rsid w:val="00210E49"/>
    <w:rsid w:val="00216590"/>
    <w:rsid w:val="00220DE8"/>
    <w:rsid w:val="00227AF6"/>
    <w:rsid w:val="00236D8D"/>
    <w:rsid w:val="00243027"/>
    <w:rsid w:val="00263713"/>
    <w:rsid w:val="0027153F"/>
    <w:rsid w:val="00295349"/>
    <w:rsid w:val="002B7187"/>
    <w:rsid w:val="002D6E23"/>
    <w:rsid w:val="002E2691"/>
    <w:rsid w:val="002E3DBA"/>
    <w:rsid w:val="002F3FA8"/>
    <w:rsid w:val="0031563C"/>
    <w:rsid w:val="00323D5C"/>
    <w:rsid w:val="00330508"/>
    <w:rsid w:val="00335CCA"/>
    <w:rsid w:val="00341CDF"/>
    <w:rsid w:val="00347931"/>
    <w:rsid w:val="00347A7F"/>
    <w:rsid w:val="00350613"/>
    <w:rsid w:val="00353181"/>
    <w:rsid w:val="00353B30"/>
    <w:rsid w:val="00366B10"/>
    <w:rsid w:val="00373A72"/>
    <w:rsid w:val="0038177F"/>
    <w:rsid w:val="003A0E4C"/>
    <w:rsid w:val="003A6CB0"/>
    <w:rsid w:val="003B2FC1"/>
    <w:rsid w:val="003C2B4C"/>
    <w:rsid w:val="003D4946"/>
    <w:rsid w:val="003D56BE"/>
    <w:rsid w:val="003D58DF"/>
    <w:rsid w:val="003E370B"/>
    <w:rsid w:val="003E72E1"/>
    <w:rsid w:val="00400E6A"/>
    <w:rsid w:val="004141A3"/>
    <w:rsid w:val="00436DA5"/>
    <w:rsid w:val="00441F6C"/>
    <w:rsid w:val="0044217F"/>
    <w:rsid w:val="004426CB"/>
    <w:rsid w:val="00446954"/>
    <w:rsid w:val="00462E50"/>
    <w:rsid w:val="004720B8"/>
    <w:rsid w:val="00474715"/>
    <w:rsid w:val="00475994"/>
    <w:rsid w:val="004818A3"/>
    <w:rsid w:val="004840D2"/>
    <w:rsid w:val="004949C0"/>
    <w:rsid w:val="00495941"/>
    <w:rsid w:val="004B09B7"/>
    <w:rsid w:val="004C7CA1"/>
    <w:rsid w:val="004F4B19"/>
    <w:rsid w:val="00501365"/>
    <w:rsid w:val="00504688"/>
    <w:rsid w:val="00517BFA"/>
    <w:rsid w:val="00522A01"/>
    <w:rsid w:val="00523DF2"/>
    <w:rsid w:val="00524883"/>
    <w:rsid w:val="00541B62"/>
    <w:rsid w:val="00555DC0"/>
    <w:rsid w:val="00562B78"/>
    <w:rsid w:val="00573393"/>
    <w:rsid w:val="00582AD3"/>
    <w:rsid w:val="00585E09"/>
    <w:rsid w:val="00585FC7"/>
    <w:rsid w:val="005A0269"/>
    <w:rsid w:val="005A1990"/>
    <w:rsid w:val="005C1BB7"/>
    <w:rsid w:val="005C32E7"/>
    <w:rsid w:val="005D0678"/>
    <w:rsid w:val="005D1A39"/>
    <w:rsid w:val="005D3643"/>
    <w:rsid w:val="005D57C4"/>
    <w:rsid w:val="005E549D"/>
    <w:rsid w:val="005E5770"/>
    <w:rsid w:val="0062084B"/>
    <w:rsid w:val="006214F7"/>
    <w:rsid w:val="00622FFD"/>
    <w:rsid w:val="00640D2A"/>
    <w:rsid w:val="00643BD6"/>
    <w:rsid w:val="00652935"/>
    <w:rsid w:val="00666ACB"/>
    <w:rsid w:val="00676264"/>
    <w:rsid w:val="00680498"/>
    <w:rsid w:val="006911D6"/>
    <w:rsid w:val="00696751"/>
    <w:rsid w:val="006A089A"/>
    <w:rsid w:val="006A170C"/>
    <w:rsid w:val="006A211D"/>
    <w:rsid w:val="006A4249"/>
    <w:rsid w:val="006A4C70"/>
    <w:rsid w:val="006B122D"/>
    <w:rsid w:val="006B6193"/>
    <w:rsid w:val="006C24FC"/>
    <w:rsid w:val="006C49A4"/>
    <w:rsid w:val="006C6237"/>
    <w:rsid w:val="006D71BD"/>
    <w:rsid w:val="006F187C"/>
    <w:rsid w:val="007002C4"/>
    <w:rsid w:val="00700B0E"/>
    <w:rsid w:val="00704B1F"/>
    <w:rsid w:val="00711521"/>
    <w:rsid w:val="00714329"/>
    <w:rsid w:val="007327EF"/>
    <w:rsid w:val="0075716A"/>
    <w:rsid w:val="00761C9B"/>
    <w:rsid w:val="00764F49"/>
    <w:rsid w:val="0077770C"/>
    <w:rsid w:val="007A5607"/>
    <w:rsid w:val="007A6E18"/>
    <w:rsid w:val="007B3257"/>
    <w:rsid w:val="007B47A8"/>
    <w:rsid w:val="007B706A"/>
    <w:rsid w:val="007D2743"/>
    <w:rsid w:val="007D69E9"/>
    <w:rsid w:val="007D79A1"/>
    <w:rsid w:val="007E7850"/>
    <w:rsid w:val="007F63CA"/>
    <w:rsid w:val="007F789D"/>
    <w:rsid w:val="00810205"/>
    <w:rsid w:val="0081093C"/>
    <w:rsid w:val="00811B33"/>
    <w:rsid w:val="008178DA"/>
    <w:rsid w:val="00831416"/>
    <w:rsid w:val="00835ED3"/>
    <w:rsid w:val="00836683"/>
    <w:rsid w:val="0083702F"/>
    <w:rsid w:val="00846F5A"/>
    <w:rsid w:val="00854980"/>
    <w:rsid w:val="00857EF6"/>
    <w:rsid w:val="008672C0"/>
    <w:rsid w:val="0086757B"/>
    <w:rsid w:val="00872C0E"/>
    <w:rsid w:val="00880FCF"/>
    <w:rsid w:val="008858D0"/>
    <w:rsid w:val="00885914"/>
    <w:rsid w:val="00885A89"/>
    <w:rsid w:val="0089377D"/>
    <w:rsid w:val="008972EC"/>
    <w:rsid w:val="008A30FF"/>
    <w:rsid w:val="008C1149"/>
    <w:rsid w:val="008C719A"/>
    <w:rsid w:val="008F1858"/>
    <w:rsid w:val="008F53EC"/>
    <w:rsid w:val="0090553B"/>
    <w:rsid w:val="009067BB"/>
    <w:rsid w:val="00921117"/>
    <w:rsid w:val="00930B06"/>
    <w:rsid w:val="00932523"/>
    <w:rsid w:val="00941F40"/>
    <w:rsid w:val="00947330"/>
    <w:rsid w:val="00964995"/>
    <w:rsid w:val="0097076B"/>
    <w:rsid w:val="00975B5C"/>
    <w:rsid w:val="00991162"/>
    <w:rsid w:val="00991F33"/>
    <w:rsid w:val="009B4891"/>
    <w:rsid w:val="009C26CA"/>
    <w:rsid w:val="009C3AB9"/>
    <w:rsid w:val="009C4DB6"/>
    <w:rsid w:val="009C6B6A"/>
    <w:rsid w:val="009C6CC3"/>
    <w:rsid w:val="009D0103"/>
    <w:rsid w:val="009F2DEE"/>
    <w:rsid w:val="00A14785"/>
    <w:rsid w:val="00A17BAC"/>
    <w:rsid w:val="00A22519"/>
    <w:rsid w:val="00A2576A"/>
    <w:rsid w:val="00A269B1"/>
    <w:rsid w:val="00A408AF"/>
    <w:rsid w:val="00A42BF4"/>
    <w:rsid w:val="00A44862"/>
    <w:rsid w:val="00A55A0E"/>
    <w:rsid w:val="00A5753F"/>
    <w:rsid w:val="00A64F27"/>
    <w:rsid w:val="00A7176C"/>
    <w:rsid w:val="00A726D9"/>
    <w:rsid w:val="00A74D40"/>
    <w:rsid w:val="00A8352E"/>
    <w:rsid w:val="00A84BCB"/>
    <w:rsid w:val="00A92183"/>
    <w:rsid w:val="00A925E6"/>
    <w:rsid w:val="00AA27F5"/>
    <w:rsid w:val="00AB105E"/>
    <w:rsid w:val="00AB233C"/>
    <w:rsid w:val="00AC041A"/>
    <w:rsid w:val="00B11C49"/>
    <w:rsid w:val="00B21A6B"/>
    <w:rsid w:val="00B2398F"/>
    <w:rsid w:val="00B2493C"/>
    <w:rsid w:val="00B324BD"/>
    <w:rsid w:val="00B36E6A"/>
    <w:rsid w:val="00B43C04"/>
    <w:rsid w:val="00B44313"/>
    <w:rsid w:val="00B46122"/>
    <w:rsid w:val="00B52C0D"/>
    <w:rsid w:val="00B54B42"/>
    <w:rsid w:val="00B556DA"/>
    <w:rsid w:val="00B561BE"/>
    <w:rsid w:val="00B60990"/>
    <w:rsid w:val="00B7536C"/>
    <w:rsid w:val="00B80AD0"/>
    <w:rsid w:val="00B8462E"/>
    <w:rsid w:val="00B937B4"/>
    <w:rsid w:val="00BA1753"/>
    <w:rsid w:val="00BC5A2E"/>
    <w:rsid w:val="00BC5B8C"/>
    <w:rsid w:val="00BD67EF"/>
    <w:rsid w:val="00BD6FC8"/>
    <w:rsid w:val="00BE16AE"/>
    <w:rsid w:val="00BF4C4A"/>
    <w:rsid w:val="00BF7BB8"/>
    <w:rsid w:val="00C00BFB"/>
    <w:rsid w:val="00C06912"/>
    <w:rsid w:val="00C07BED"/>
    <w:rsid w:val="00C1052B"/>
    <w:rsid w:val="00C10FBA"/>
    <w:rsid w:val="00C1545E"/>
    <w:rsid w:val="00C22357"/>
    <w:rsid w:val="00C532CF"/>
    <w:rsid w:val="00C616B4"/>
    <w:rsid w:val="00C72F16"/>
    <w:rsid w:val="00C74A8B"/>
    <w:rsid w:val="00C80974"/>
    <w:rsid w:val="00C832D1"/>
    <w:rsid w:val="00C87C89"/>
    <w:rsid w:val="00C9195F"/>
    <w:rsid w:val="00C935D0"/>
    <w:rsid w:val="00C94BAA"/>
    <w:rsid w:val="00CA3AB4"/>
    <w:rsid w:val="00CB30C4"/>
    <w:rsid w:val="00CB37A6"/>
    <w:rsid w:val="00CE64D0"/>
    <w:rsid w:val="00CF2BCC"/>
    <w:rsid w:val="00D01365"/>
    <w:rsid w:val="00D018D7"/>
    <w:rsid w:val="00D03277"/>
    <w:rsid w:val="00D10743"/>
    <w:rsid w:val="00D14178"/>
    <w:rsid w:val="00D26887"/>
    <w:rsid w:val="00D33DE6"/>
    <w:rsid w:val="00D4142F"/>
    <w:rsid w:val="00D505B2"/>
    <w:rsid w:val="00D52B3A"/>
    <w:rsid w:val="00D671D8"/>
    <w:rsid w:val="00D7255F"/>
    <w:rsid w:val="00D73711"/>
    <w:rsid w:val="00D77C7A"/>
    <w:rsid w:val="00D80B92"/>
    <w:rsid w:val="00D82410"/>
    <w:rsid w:val="00D86014"/>
    <w:rsid w:val="00D92652"/>
    <w:rsid w:val="00D94E9E"/>
    <w:rsid w:val="00DA1956"/>
    <w:rsid w:val="00DA316E"/>
    <w:rsid w:val="00DB30A8"/>
    <w:rsid w:val="00DC0516"/>
    <w:rsid w:val="00DC63CE"/>
    <w:rsid w:val="00DD51FA"/>
    <w:rsid w:val="00DD74F5"/>
    <w:rsid w:val="00E220EB"/>
    <w:rsid w:val="00E5742F"/>
    <w:rsid w:val="00E73DBF"/>
    <w:rsid w:val="00E76B95"/>
    <w:rsid w:val="00E85AB7"/>
    <w:rsid w:val="00E87BDF"/>
    <w:rsid w:val="00E96DF7"/>
    <w:rsid w:val="00EB527B"/>
    <w:rsid w:val="00EE50C7"/>
    <w:rsid w:val="00EF0CBA"/>
    <w:rsid w:val="00EF5E6E"/>
    <w:rsid w:val="00EF6F80"/>
    <w:rsid w:val="00F2746C"/>
    <w:rsid w:val="00F47AD3"/>
    <w:rsid w:val="00F61753"/>
    <w:rsid w:val="00F63E84"/>
    <w:rsid w:val="00F7089B"/>
    <w:rsid w:val="00F71954"/>
    <w:rsid w:val="00F72DEB"/>
    <w:rsid w:val="00F83030"/>
    <w:rsid w:val="00F85881"/>
    <w:rsid w:val="00F93DD7"/>
    <w:rsid w:val="00F96B6B"/>
    <w:rsid w:val="00FA275E"/>
    <w:rsid w:val="00FB2E24"/>
    <w:rsid w:val="00FC2C64"/>
    <w:rsid w:val="00FC35C5"/>
    <w:rsid w:val="00FC44B0"/>
    <w:rsid w:val="00FD49A1"/>
    <w:rsid w:val="00FE1A69"/>
    <w:rsid w:val="00FE1E33"/>
    <w:rsid w:val="00FE3B0F"/>
    <w:rsid w:val="00FF779A"/>
    <w:rsid w:val="0371474D"/>
    <w:rsid w:val="070A16AB"/>
    <w:rsid w:val="07231444"/>
    <w:rsid w:val="091153EC"/>
    <w:rsid w:val="0E7E38D5"/>
    <w:rsid w:val="134A0035"/>
    <w:rsid w:val="15D241DC"/>
    <w:rsid w:val="16443216"/>
    <w:rsid w:val="1A5A58C9"/>
    <w:rsid w:val="1E29560A"/>
    <w:rsid w:val="1E9736C0"/>
    <w:rsid w:val="23B102D2"/>
    <w:rsid w:val="25212A88"/>
    <w:rsid w:val="26F121F0"/>
    <w:rsid w:val="273916EB"/>
    <w:rsid w:val="2AAB7A0D"/>
    <w:rsid w:val="2E3A0EE3"/>
    <w:rsid w:val="3438464C"/>
    <w:rsid w:val="370A4414"/>
    <w:rsid w:val="394E59F0"/>
    <w:rsid w:val="42B03AF6"/>
    <w:rsid w:val="487B7D42"/>
    <w:rsid w:val="489C032E"/>
    <w:rsid w:val="4A5B288E"/>
    <w:rsid w:val="4D295EA4"/>
    <w:rsid w:val="4FF91545"/>
    <w:rsid w:val="52A05671"/>
    <w:rsid w:val="52E80913"/>
    <w:rsid w:val="53990737"/>
    <w:rsid w:val="56CE0279"/>
    <w:rsid w:val="58FB7589"/>
    <w:rsid w:val="5CA73A87"/>
    <w:rsid w:val="6E3034D4"/>
    <w:rsid w:val="742213E6"/>
    <w:rsid w:val="7AEA7FC7"/>
    <w:rsid w:val="7DD5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C77E"/>
  <w15:docId w15:val="{F71573D7-7023-4911-97DD-8D18BE0F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cstheme="minorBidi"/>
      <w:sz w:val="28"/>
      <w:szCs w:val="22"/>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rFonts w:eastAsia="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character" w:customStyle="1" w:styleId="fontstyle01">
    <w:name w:val="fontstyle01"/>
    <w:basedOn w:val="DefaultParagraphFont"/>
    <w:rPr>
      <w:rFonts w:ascii="TimesNewRomanPSMT" w:hAnsi="TimesNewRomanPSMT" w:hint="default"/>
      <w:color w:val="000000"/>
      <w:sz w:val="28"/>
      <w:szCs w:val="2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widowControl w:val="0"/>
      <w:autoSpaceDE w:val="0"/>
      <w:autoSpaceDN w:val="0"/>
      <w:ind w:left="108"/>
    </w:pPr>
    <w:rPr>
      <w:rFonts w:eastAsia="Times New Roman" w:cs="Times New Roman"/>
      <w:sz w:val="22"/>
      <w:lang w:val="vi"/>
    </w:rPr>
  </w:style>
  <w:style w:type="character" w:customStyle="1" w:styleId="NormalWebChar">
    <w:name w:val="Normal (Web) Char"/>
    <w:link w:val="NormalWeb"/>
    <w:uiPriority w:val="99"/>
    <w:rPr>
      <w:rFonts w:eastAsia="Times New Roman" w:cs="Times New Roman"/>
      <w:sz w:val="24"/>
      <w:szCs w:val="24"/>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szCs w:val="24"/>
    </w:rPr>
  </w:style>
  <w:style w:type="character" w:customStyle="1" w:styleId="font61">
    <w:name w:val="font61"/>
    <w:rPr>
      <w:rFonts w:ascii="Times New Roman" w:hAnsi="Times New Roman" w:cs="Times New Roman" w:hint="default"/>
      <w:b/>
      <w:bCs/>
      <w:color w:val="auto"/>
      <w:sz w:val="22"/>
      <w:szCs w:val="22"/>
      <w:u w:val="none"/>
    </w:rPr>
  </w:style>
  <w:style w:type="character" w:customStyle="1" w:styleId="font51">
    <w:name w:val="font51"/>
    <w:rPr>
      <w:rFonts w:ascii="Times New Roman" w:hAnsi="Times New Roman" w:cs="Times New Roman" w:hint="default"/>
      <w:color w:val="auto"/>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B0740-7730-4BAE-B9F8-7CD7F79C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2026-06-11T03:27:00Z</dcterms:created>
  <dcterms:modified xsi:type="dcterms:W3CDTF">2026-06-25T09:39:00Z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eyJoZGlkIjoiYjQwNmU4ZmFmZmFjZGMyZDk2MzNkZmJjMGZmYWMwZTUifQ==</vt:lpwstr>
  </property>
  <property fmtid="{D5CDD505-2E9C-101B-9397-08002B2CF9AE}" pid="3" name="KSOProductBuildVer">
    <vt:lpwstr>1033-12.1.0.26880</vt:lpwstr>
  </property>
  <property fmtid="{D5CDD505-2E9C-101B-9397-08002B2CF9AE}" pid="4" name="ICV">
    <vt:lpwstr>3F54433B3BAD4AEA89AF447D4114102E_12</vt:lpwstr>
  </property>
</Properties>
</file>